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059" w:rsidRDefault="002D2059">
      <w:pPr>
        <w:jc w:val="center"/>
        <w:rPr>
          <w:b/>
          <w:snapToGrid w:val="0"/>
          <w:sz w:val="40"/>
        </w:rPr>
      </w:pPr>
    </w:p>
    <w:p w:rsidR="002D2059" w:rsidRDefault="002D2059">
      <w:pPr>
        <w:jc w:val="center"/>
        <w:rPr>
          <w:b/>
          <w:snapToGrid w:val="0"/>
          <w:sz w:val="40"/>
        </w:rPr>
      </w:pPr>
    </w:p>
    <w:p w:rsidR="002D2059" w:rsidRDefault="002D2059">
      <w:pPr>
        <w:jc w:val="center"/>
        <w:rPr>
          <w:b/>
          <w:snapToGrid w:val="0"/>
          <w:sz w:val="40"/>
        </w:rPr>
      </w:pPr>
    </w:p>
    <w:p w:rsidR="002D2059" w:rsidRDefault="002D2059">
      <w:pPr>
        <w:jc w:val="center"/>
        <w:rPr>
          <w:b/>
          <w:snapToGrid w:val="0"/>
          <w:sz w:val="40"/>
        </w:rPr>
      </w:pPr>
    </w:p>
    <w:p w:rsidR="002D2059" w:rsidRDefault="002D2059">
      <w:pPr>
        <w:pStyle w:val="Zkladntextodsazen"/>
      </w:pPr>
    </w:p>
    <w:p w:rsidR="002D2059" w:rsidRDefault="002D2059">
      <w:pPr>
        <w:jc w:val="center"/>
        <w:rPr>
          <w:b/>
          <w:snapToGrid w:val="0"/>
          <w:sz w:val="40"/>
        </w:rPr>
      </w:pPr>
    </w:p>
    <w:p w:rsidR="00A7055D" w:rsidRDefault="00821C2D" w:rsidP="00A7055D">
      <w:pPr>
        <w:ind w:firstLine="284"/>
        <w:jc w:val="center"/>
        <w:rPr>
          <w:b/>
          <w:snapToGrid w:val="0"/>
          <w:sz w:val="40"/>
        </w:rPr>
      </w:pPr>
      <w:r>
        <w:rPr>
          <w:b/>
          <w:snapToGrid w:val="0"/>
          <w:sz w:val="40"/>
        </w:rPr>
        <w:t>ŠATNY A TRI</w:t>
      </w:r>
      <w:r w:rsidR="00A7055D">
        <w:rPr>
          <w:b/>
          <w:snapToGrid w:val="0"/>
          <w:sz w:val="40"/>
        </w:rPr>
        <w:t xml:space="preserve">BUNA ATLETICKÉHO </w:t>
      </w:r>
      <w:r w:rsidR="00A7055D" w:rsidRPr="00A7055D">
        <w:rPr>
          <w:b/>
          <w:snapToGrid w:val="0"/>
          <w:sz w:val="40"/>
        </w:rPr>
        <w:t xml:space="preserve">STADIONU </w:t>
      </w:r>
    </w:p>
    <w:p w:rsidR="00A7055D" w:rsidRPr="00A7055D" w:rsidRDefault="00A7055D" w:rsidP="00A7055D">
      <w:pPr>
        <w:ind w:firstLine="284"/>
        <w:jc w:val="center"/>
        <w:rPr>
          <w:b/>
          <w:snapToGrid w:val="0"/>
          <w:sz w:val="40"/>
        </w:rPr>
      </w:pPr>
      <w:r w:rsidRPr="00A7055D">
        <w:rPr>
          <w:b/>
          <w:snapToGrid w:val="0"/>
          <w:sz w:val="40"/>
        </w:rPr>
        <w:t>NA SKALCE, ČESKÁ TŘEBOVÁ</w:t>
      </w:r>
    </w:p>
    <w:p w:rsidR="00243BEB" w:rsidRDefault="00243BEB" w:rsidP="00243BEB">
      <w:pPr>
        <w:pStyle w:val="Zkladntextodsazen"/>
      </w:pPr>
    </w:p>
    <w:p w:rsidR="00243BEB" w:rsidRPr="00243BEB" w:rsidRDefault="00243BEB" w:rsidP="00243BEB">
      <w:pPr>
        <w:jc w:val="center"/>
        <w:rPr>
          <w:b/>
          <w:snapToGrid w:val="0"/>
          <w:sz w:val="40"/>
        </w:rPr>
      </w:pPr>
    </w:p>
    <w:p w:rsidR="002D2059" w:rsidRPr="00A27F0A" w:rsidRDefault="002D2059" w:rsidP="00A27F0A">
      <w:pPr>
        <w:ind w:firstLine="284"/>
        <w:jc w:val="center"/>
        <w:rPr>
          <w:b/>
          <w:snapToGrid w:val="0"/>
          <w:sz w:val="40"/>
        </w:rPr>
      </w:pPr>
    </w:p>
    <w:p w:rsidR="00A27F0A" w:rsidRDefault="00A27F0A" w:rsidP="00A27F0A">
      <w:pPr>
        <w:jc w:val="center"/>
        <w:rPr>
          <w:b/>
          <w:snapToGrid w:val="0"/>
          <w:sz w:val="40"/>
        </w:rPr>
      </w:pPr>
      <w:proofErr w:type="gramStart"/>
      <w:r>
        <w:rPr>
          <w:b/>
          <w:snapToGrid w:val="0"/>
          <w:sz w:val="40"/>
        </w:rPr>
        <w:t>D.</w:t>
      </w:r>
      <w:r w:rsidR="00243BEB">
        <w:rPr>
          <w:b/>
          <w:snapToGrid w:val="0"/>
          <w:sz w:val="40"/>
        </w:rPr>
        <w:t>02</w:t>
      </w:r>
      <w:r>
        <w:rPr>
          <w:b/>
          <w:snapToGrid w:val="0"/>
          <w:sz w:val="40"/>
        </w:rPr>
        <w:t>.</w:t>
      </w:r>
      <w:r w:rsidR="00DC0DF2">
        <w:rPr>
          <w:b/>
          <w:snapToGrid w:val="0"/>
          <w:sz w:val="40"/>
        </w:rPr>
        <w:t>0</w:t>
      </w:r>
      <w:r>
        <w:rPr>
          <w:b/>
          <w:snapToGrid w:val="0"/>
          <w:sz w:val="40"/>
        </w:rPr>
        <w:t>1</w:t>
      </w:r>
      <w:proofErr w:type="gramEnd"/>
      <w:r>
        <w:rPr>
          <w:b/>
          <w:snapToGrid w:val="0"/>
          <w:sz w:val="40"/>
        </w:rPr>
        <w:t xml:space="preserve"> </w:t>
      </w:r>
      <w:r w:rsidRPr="00A27F0A">
        <w:rPr>
          <w:b/>
          <w:snapToGrid w:val="0"/>
          <w:sz w:val="40"/>
        </w:rPr>
        <w:t>Architektonicko-stavební řešení</w:t>
      </w:r>
    </w:p>
    <w:p w:rsidR="00A27F0A" w:rsidRPr="00A27F0A" w:rsidRDefault="00A27F0A" w:rsidP="00A27F0A">
      <w:pPr>
        <w:pStyle w:val="Zkladntextodsazen"/>
      </w:pPr>
    </w:p>
    <w:p w:rsidR="00A27F0A" w:rsidRPr="00A27F0A" w:rsidRDefault="00A27F0A" w:rsidP="00A27F0A">
      <w:pPr>
        <w:pStyle w:val="Zkladntextodsazen"/>
      </w:pPr>
    </w:p>
    <w:p w:rsidR="002D2059" w:rsidRPr="00A27F0A" w:rsidRDefault="00A27F0A" w:rsidP="00A27F0A">
      <w:pPr>
        <w:ind w:left="284"/>
        <w:jc w:val="center"/>
        <w:rPr>
          <w:b/>
          <w:snapToGrid w:val="0"/>
          <w:sz w:val="40"/>
        </w:rPr>
      </w:pPr>
      <w:r>
        <w:rPr>
          <w:b/>
          <w:snapToGrid w:val="0"/>
          <w:sz w:val="40"/>
        </w:rPr>
        <w:t>TECHNICKÁ ZPRÁVA</w:t>
      </w:r>
    </w:p>
    <w:p w:rsidR="002D2059" w:rsidRDefault="002D2059">
      <w:pPr>
        <w:ind w:firstLine="284"/>
        <w:jc w:val="center"/>
        <w:rPr>
          <w:snapToGrid w:val="0"/>
          <w:sz w:val="28"/>
        </w:rPr>
      </w:pPr>
    </w:p>
    <w:p w:rsidR="002D2059" w:rsidRDefault="002D2059">
      <w:pPr>
        <w:ind w:firstLine="284"/>
        <w:jc w:val="center"/>
        <w:rPr>
          <w:snapToGrid w:val="0"/>
          <w:sz w:val="28"/>
        </w:rPr>
      </w:pPr>
    </w:p>
    <w:p w:rsidR="002D2059" w:rsidRDefault="002D2059">
      <w:pPr>
        <w:jc w:val="center"/>
        <w:rPr>
          <w:rFonts w:cs="Arial"/>
          <w:b/>
          <w:bCs/>
          <w:sz w:val="32"/>
        </w:rPr>
      </w:pPr>
    </w:p>
    <w:p w:rsidR="00E76C3F" w:rsidRDefault="00E76C3F" w:rsidP="00E76C3F">
      <w:pPr>
        <w:pStyle w:val="xl31"/>
        <w:spacing w:before="0" w:beforeAutospacing="0" w:after="0" w:afterAutospacing="0"/>
        <w:rPr>
          <w:rFonts w:eastAsia="Times New Roman" w:cs="Arial"/>
        </w:rPr>
      </w:pPr>
      <w:r>
        <w:rPr>
          <w:rFonts w:eastAsia="Times New Roman" w:cs="Arial"/>
        </w:rPr>
        <w:t>Dokumentace pro provádění stavby</w:t>
      </w:r>
    </w:p>
    <w:p w:rsidR="00E76C3F" w:rsidRDefault="00E76C3F" w:rsidP="00E76C3F">
      <w:pPr>
        <w:pStyle w:val="xl31"/>
        <w:spacing w:before="0" w:beforeAutospacing="0" w:after="0" w:afterAutospacing="0"/>
        <w:rPr>
          <w:rFonts w:eastAsia="Times New Roman" w:cs="Arial"/>
        </w:rPr>
      </w:pPr>
      <w:r>
        <w:rPr>
          <w:rFonts w:eastAsia="Times New Roman" w:cs="Arial"/>
        </w:rPr>
        <w:t>dle §134 odst. 7 stavebního zákona č. 183/2006 Sb.</w:t>
      </w:r>
    </w:p>
    <w:p w:rsidR="002D2059" w:rsidRDefault="002D2059">
      <w:pPr>
        <w:jc w:val="center"/>
        <w:rPr>
          <w:snapToGrid w:val="0"/>
          <w:sz w:val="28"/>
        </w:rPr>
      </w:pPr>
    </w:p>
    <w:p w:rsidR="002D2059" w:rsidRDefault="002D2059">
      <w:pPr>
        <w:jc w:val="center"/>
        <w:rPr>
          <w:snapToGrid w:val="0"/>
          <w:sz w:val="28"/>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pStyle w:val="Zhlav"/>
        <w:tabs>
          <w:tab w:val="clear" w:pos="4536"/>
          <w:tab w:val="clear" w:pos="9072"/>
        </w:tabs>
        <w:rPr>
          <w:snapToGrid w:val="0"/>
        </w:rPr>
      </w:pPr>
    </w:p>
    <w:p w:rsidR="002D2059" w:rsidRDefault="002D2059">
      <w:pPr>
        <w:rPr>
          <w:snapToGrid w:val="0"/>
        </w:rPr>
      </w:pPr>
    </w:p>
    <w:p w:rsidR="002D2059" w:rsidRDefault="002D2059">
      <w:pPr>
        <w:rPr>
          <w:snapToGrid w:val="0"/>
        </w:rPr>
      </w:pPr>
    </w:p>
    <w:p w:rsidR="002D2059" w:rsidRDefault="002D2059">
      <w:pPr>
        <w:pStyle w:val="Zhlav"/>
        <w:tabs>
          <w:tab w:val="clear" w:pos="4536"/>
          <w:tab w:val="clear" w:pos="9072"/>
        </w:tabs>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D2059">
      <w:pPr>
        <w:pStyle w:val="Zkladntextodsazen"/>
      </w:pPr>
    </w:p>
    <w:p w:rsidR="002D2059" w:rsidRDefault="002D2059">
      <w:pPr>
        <w:pStyle w:val="Zkladntextodsazen"/>
      </w:pPr>
    </w:p>
    <w:p w:rsidR="002D2059" w:rsidRDefault="002D2059">
      <w:pPr>
        <w:rPr>
          <w:snapToGrid w:val="0"/>
        </w:rPr>
      </w:pPr>
    </w:p>
    <w:p w:rsidR="002D2059" w:rsidRDefault="002D2059">
      <w:pPr>
        <w:rPr>
          <w:snapToGrid w:val="0"/>
        </w:rPr>
      </w:pPr>
    </w:p>
    <w:p w:rsidR="002D2059" w:rsidRDefault="002D2059">
      <w:pPr>
        <w:rPr>
          <w:snapToGrid w:val="0"/>
        </w:rPr>
      </w:pPr>
    </w:p>
    <w:p w:rsidR="002D2059" w:rsidRDefault="00243BEB">
      <w:pPr>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t>Ing. Tomáš Doleček</w:t>
      </w:r>
    </w:p>
    <w:p w:rsidR="002D2059" w:rsidRDefault="002D2059" w:rsidP="00D8517C">
      <w:pPr>
        <w:jc w:val="left"/>
        <w:rPr>
          <w:snapToGrid w:val="0"/>
        </w:rPr>
      </w:pPr>
      <w:r>
        <w:rPr>
          <w:snapToGrid w:val="0"/>
        </w:rPr>
        <w:t xml:space="preserve">v Ústí nad </w:t>
      </w:r>
      <w:proofErr w:type="gramStart"/>
      <w:r>
        <w:rPr>
          <w:snapToGrid w:val="0"/>
        </w:rPr>
        <w:t xml:space="preserve">Orlicí  </w:t>
      </w:r>
      <w:r w:rsidR="00D8517C">
        <w:rPr>
          <w:snapToGrid w:val="0"/>
        </w:rPr>
        <w:t xml:space="preserve"> </w:t>
      </w:r>
      <w:r w:rsidR="00B52F7A">
        <w:rPr>
          <w:snapToGrid w:val="0"/>
        </w:rPr>
        <w:t>listopad</w:t>
      </w:r>
      <w:proofErr w:type="gramEnd"/>
      <w:r w:rsidR="007B0B72">
        <w:rPr>
          <w:snapToGrid w:val="0"/>
        </w:rPr>
        <w:t xml:space="preserve"> </w:t>
      </w:r>
      <w:r w:rsidR="00E76C3F">
        <w:rPr>
          <w:snapToGrid w:val="0"/>
        </w:rPr>
        <w:t>2019</w:t>
      </w:r>
      <w:r>
        <w:rPr>
          <w:snapToGrid w:val="0"/>
        </w:rPr>
        <w:tab/>
      </w:r>
      <w:r>
        <w:rPr>
          <w:snapToGrid w:val="0"/>
        </w:rPr>
        <w:tab/>
      </w:r>
      <w:r w:rsidR="00D8517C">
        <w:rPr>
          <w:snapToGrid w:val="0"/>
        </w:rPr>
        <w:tab/>
      </w:r>
      <w:r w:rsidR="00D8517C">
        <w:rPr>
          <w:snapToGrid w:val="0"/>
        </w:rPr>
        <w:tab/>
      </w:r>
      <w:r>
        <w:rPr>
          <w:snapToGrid w:val="0"/>
        </w:rPr>
        <w:t>Projekční kancelář Žižkov s.r.o.  Ústí nad Orlicí</w:t>
      </w:r>
    </w:p>
    <w:p w:rsidR="00D8517C" w:rsidRDefault="002D2059" w:rsidP="00D8517C">
      <w:r>
        <w:br w:type="page"/>
      </w:r>
    </w:p>
    <w:p w:rsidR="009A4733" w:rsidRDefault="009A4733" w:rsidP="00F76013">
      <w:pPr>
        <w:pStyle w:val="Normlntext"/>
        <w:sectPr w:rsidR="009A4733" w:rsidSect="00907CB6">
          <w:footerReference w:type="even" r:id="rId9"/>
          <w:footerReference w:type="default" r:id="rId10"/>
          <w:pgSz w:w="11906" w:h="16838" w:code="9"/>
          <w:pgMar w:top="1304" w:right="907" w:bottom="1531" w:left="1134" w:header="851" w:footer="794" w:gutter="454"/>
          <w:cols w:space="708"/>
          <w:titlePg/>
          <w:docGrid w:linePitch="245"/>
        </w:sectPr>
      </w:pPr>
    </w:p>
    <w:bookmarkStart w:id="0" w:name="_Toc526947425" w:displacedByCustomXml="next"/>
    <w:sdt>
      <w:sdtPr>
        <w:rPr>
          <w:rFonts w:ascii="Arial" w:eastAsia="Times New Roman" w:hAnsi="Arial" w:cs="Times New Roman"/>
          <w:b w:val="0"/>
          <w:bCs w:val="0"/>
          <w:color w:val="auto"/>
          <w:sz w:val="18"/>
          <w:szCs w:val="20"/>
        </w:rPr>
        <w:id w:val="1388611743"/>
        <w:docPartObj>
          <w:docPartGallery w:val="Table of Contents"/>
          <w:docPartUnique/>
        </w:docPartObj>
      </w:sdtPr>
      <w:sdtEndPr/>
      <w:sdtContent>
        <w:p w:rsidR="007A19F5" w:rsidRDefault="007A19F5">
          <w:pPr>
            <w:pStyle w:val="Nadpisobsahu"/>
          </w:pPr>
          <w:r>
            <w:t>Obsah</w:t>
          </w:r>
          <w:bookmarkStart w:id="1" w:name="_GoBack"/>
          <w:bookmarkEnd w:id="1"/>
        </w:p>
        <w:p w:rsidR="00685CD5" w:rsidRDefault="007A19F5">
          <w:pPr>
            <w:pStyle w:val="Obsah2"/>
            <w:tabs>
              <w:tab w:val="left" w:pos="720"/>
              <w:tab w:val="right" w:leader="dot" w:pos="9401"/>
            </w:tabs>
            <w:rPr>
              <w:rFonts w:asciiTheme="minorHAnsi" w:eastAsiaTheme="minorEastAsia" w:hAnsiTheme="minorHAnsi" w:cstheme="minorBidi"/>
              <w:smallCaps w:val="0"/>
              <w:noProof/>
              <w:sz w:val="22"/>
              <w:szCs w:val="22"/>
            </w:rPr>
          </w:pPr>
          <w:r>
            <w:fldChar w:fldCharType="begin"/>
          </w:r>
          <w:r>
            <w:instrText xml:space="preserve"> TOC \o "1-3" \h \z \u </w:instrText>
          </w:r>
          <w:r>
            <w:fldChar w:fldCharType="separate"/>
          </w:r>
          <w:hyperlink w:anchor="_Toc23928889" w:history="1">
            <w:r w:rsidR="00685CD5" w:rsidRPr="001229F2">
              <w:rPr>
                <w:rStyle w:val="Hypertextovodkaz"/>
                <w:noProof/>
              </w:rPr>
              <w:t>1.</w:t>
            </w:r>
            <w:r w:rsidR="00685CD5">
              <w:rPr>
                <w:rFonts w:asciiTheme="minorHAnsi" w:eastAsiaTheme="minorEastAsia" w:hAnsiTheme="minorHAnsi" w:cstheme="minorBidi"/>
                <w:smallCaps w:val="0"/>
                <w:noProof/>
                <w:sz w:val="22"/>
                <w:szCs w:val="22"/>
              </w:rPr>
              <w:tab/>
            </w:r>
            <w:r w:rsidR="00685CD5" w:rsidRPr="001229F2">
              <w:rPr>
                <w:rStyle w:val="Hypertextovodkaz"/>
                <w:noProof/>
              </w:rPr>
              <w:t>Účel objektu, funkční náplň, kapacitní údaje</w:t>
            </w:r>
            <w:r w:rsidR="00685CD5">
              <w:rPr>
                <w:noProof/>
                <w:webHidden/>
              </w:rPr>
              <w:tab/>
            </w:r>
            <w:r w:rsidR="00685CD5">
              <w:rPr>
                <w:noProof/>
                <w:webHidden/>
              </w:rPr>
              <w:fldChar w:fldCharType="begin"/>
            </w:r>
            <w:r w:rsidR="00685CD5">
              <w:rPr>
                <w:noProof/>
                <w:webHidden/>
              </w:rPr>
              <w:instrText xml:space="preserve"> PAGEREF _Toc23928889 \h </w:instrText>
            </w:r>
            <w:r w:rsidR="00685CD5">
              <w:rPr>
                <w:noProof/>
                <w:webHidden/>
              </w:rPr>
            </w:r>
            <w:r w:rsidR="00685CD5">
              <w:rPr>
                <w:noProof/>
                <w:webHidden/>
              </w:rPr>
              <w:fldChar w:fldCharType="separate"/>
            </w:r>
            <w:r w:rsidR="008A09BB">
              <w:rPr>
                <w:noProof/>
                <w:webHidden/>
              </w:rPr>
              <w:t>3</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890" w:history="1">
            <w:r w:rsidR="00685CD5" w:rsidRPr="001229F2">
              <w:rPr>
                <w:rStyle w:val="Hypertextovodkaz"/>
                <w:noProof/>
              </w:rPr>
              <w:t>2.</w:t>
            </w:r>
            <w:r w:rsidR="00685CD5">
              <w:rPr>
                <w:rFonts w:asciiTheme="minorHAnsi" w:eastAsiaTheme="minorEastAsia" w:hAnsiTheme="minorHAnsi" w:cstheme="minorBidi"/>
                <w:smallCaps w:val="0"/>
                <w:noProof/>
                <w:sz w:val="22"/>
                <w:szCs w:val="22"/>
              </w:rPr>
              <w:tab/>
            </w:r>
            <w:r w:rsidR="00685CD5" w:rsidRPr="001229F2">
              <w:rPr>
                <w:rStyle w:val="Hypertextovodkaz"/>
                <w:noProof/>
              </w:rPr>
              <w:t>Architektonické, výtvarné, materiálové a dispoziční řešení, bezbariérové užívání stavby</w:t>
            </w:r>
            <w:r w:rsidR="00685CD5">
              <w:rPr>
                <w:noProof/>
                <w:webHidden/>
              </w:rPr>
              <w:tab/>
            </w:r>
            <w:r w:rsidR="00685CD5">
              <w:rPr>
                <w:noProof/>
                <w:webHidden/>
              </w:rPr>
              <w:fldChar w:fldCharType="begin"/>
            </w:r>
            <w:r w:rsidR="00685CD5">
              <w:rPr>
                <w:noProof/>
                <w:webHidden/>
              </w:rPr>
              <w:instrText xml:space="preserve"> PAGEREF _Toc23928890 \h </w:instrText>
            </w:r>
            <w:r w:rsidR="00685CD5">
              <w:rPr>
                <w:noProof/>
                <w:webHidden/>
              </w:rPr>
            </w:r>
            <w:r w:rsidR="00685CD5">
              <w:rPr>
                <w:noProof/>
                <w:webHidden/>
              </w:rPr>
              <w:fldChar w:fldCharType="separate"/>
            </w:r>
            <w:r>
              <w:rPr>
                <w:noProof/>
                <w:webHidden/>
              </w:rPr>
              <w:t>3</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891" w:history="1">
            <w:r w:rsidR="00685CD5" w:rsidRPr="001229F2">
              <w:rPr>
                <w:rStyle w:val="Hypertextovodkaz"/>
                <w:noProof/>
              </w:rPr>
              <w:t>Architektonické a výtvarné řešení:</w:t>
            </w:r>
            <w:r w:rsidR="00685CD5">
              <w:rPr>
                <w:noProof/>
                <w:webHidden/>
              </w:rPr>
              <w:tab/>
            </w:r>
            <w:r w:rsidR="00685CD5">
              <w:rPr>
                <w:noProof/>
                <w:webHidden/>
              </w:rPr>
              <w:fldChar w:fldCharType="begin"/>
            </w:r>
            <w:r w:rsidR="00685CD5">
              <w:rPr>
                <w:noProof/>
                <w:webHidden/>
              </w:rPr>
              <w:instrText xml:space="preserve"> PAGEREF _Toc23928891 \h </w:instrText>
            </w:r>
            <w:r w:rsidR="00685CD5">
              <w:rPr>
                <w:noProof/>
                <w:webHidden/>
              </w:rPr>
            </w:r>
            <w:r w:rsidR="00685CD5">
              <w:rPr>
                <w:noProof/>
                <w:webHidden/>
              </w:rPr>
              <w:fldChar w:fldCharType="separate"/>
            </w:r>
            <w:r>
              <w:rPr>
                <w:noProof/>
                <w:webHidden/>
              </w:rPr>
              <w:t>3</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892" w:history="1">
            <w:r w:rsidR="00685CD5" w:rsidRPr="001229F2">
              <w:rPr>
                <w:rStyle w:val="Hypertextovodkaz"/>
                <w:noProof/>
              </w:rPr>
              <w:t>Dispoziční řešení:</w:t>
            </w:r>
            <w:r w:rsidR="00685CD5">
              <w:rPr>
                <w:noProof/>
                <w:webHidden/>
              </w:rPr>
              <w:tab/>
            </w:r>
            <w:r w:rsidR="00685CD5">
              <w:rPr>
                <w:noProof/>
                <w:webHidden/>
              </w:rPr>
              <w:fldChar w:fldCharType="begin"/>
            </w:r>
            <w:r w:rsidR="00685CD5">
              <w:rPr>
                <w:noProof/>
                <w:webHidden/>
              </w:rPr>
              <w:instrText xml:space="preserve"> PAGEREF _Toc23928892 \h </w:instrText>
            </w:r>
            <w:r w:rsidR="00685CD5">
              <w:rPr>
                <w:noProof/>
                <w:webHidden/>
              </w:rPr>
            </w:r>
            <w:r w:rsidR="00685CD5">
              <w:rPr>
                <w:noProof/>
                <w:webHidden/>
              </w:rPr>
              <w:fldChar w:fldCharType="separate"/>
            </w:r>
            <w:r>
              <w:rPr>
                <w:noProof/>
                <w:webHidden/>
              </w:rPr>
              <w:t>3</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893" w:history="1">
            <w:r w:rsidR="00685CD5" w:rsidRPr="001229F2">
              <w:rPr>
                <w:rStyle w:val="Hypertextovodkaz"/>
                <w:noProof/>
              </w:rPr>
              <w:t>Materiálové řešení:</w:t>
            </w:r>
            <w:r w:rsidR="00685CD5">
              <w:rPr>
                <w:noProof/>
                <w:webHidden/>
              </w:rPr>
              <w:tab/>
            </w:r>
            <w:r w:rsidR="00685CD5">
              <w:rPr>
                <w:noProof/>
                <w:webHidden/>
              </w:rPr>
              <w:fldChar w:fldCharType="begin"/>
            </w:r>
            <w:r w:rsidR="00685CD5">
              <w:rPr>
                <w:noProof/>
                <w:webHidden/>
              </w:rPr>
              <w:instrText xml:space="preserve"> PAGEREF _Toc23928893 \h </w:instrText>
            </w:r>
            <w:r w:rsidR="00685CD5">
              <w:rPr>
                <w:noProof/>
                <w:webHidden/>
              </w:rPr>
            </w:r>
            <w:r w:rsidR="00685CD5">
              <w:rPr>
                <w:noProof/>
                <w:webHidden/>
              </w:rPr>
              <w:fldChar w:fldCharType="separate"/>
            </w:r>
            <w:r>
              <w:rPr>
                <w:noProof/>
                <w:webHidden/>
              </w:rPr>
              <w:t>4</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894" w:history="1">
            <w:r w:rsidR="00685CD5" w:rsidRPr="001229F2">
              <w:rPr>
                <w:rStyle w:val="Hypertextovodkaz"/>
                <w:noProof/>
              </w:rPr>
              <w:t>3.</w:t>
            </w:r>
            <w:r w:rsidR="00685CD5">
              <w:rPr>
                <w:rFonts w:asciiTheme="minorHAnsi" w:eastAsiaTheme="minorEastAsia" w:hAnsiTheme="minorHAnsi" w:cstheme="minorBidi"/>
                <w:smallCaps w:val="0"/>
                <w:noProof/>
                <w:sz w:val="22"/>
                <w:szCs w:val="22"/>
              </w:rPr>
              <w:tab/>
            </w:r>
            <w:r w:rsidR="00685CD5" w:rsidRPr="001229F2">
              <w:rPr>
                <w:rStyle w:val="Hypertextovodkaz"/>
                <w:noProof/>
              </w:rPr>
              <w:t>Celkové provozní řešení, technologie výroby</w:t>
            </w:r>
            <w:r w:rsidR="00685CD5">
              <w:rPr>
                <w:noProof/>
                <w:webHidden/>
              </w:rPr>
              <w:tab/>
            </w:r>
            <w:r w:rsidR="00685CD5">
              <w:rPr>
                <w:noProof/>
                <w:webHidden/>
              </w:rPr>
              <w:fldChar w:fldCharType="begin"/>
            </w:r>
            <w:r w:rsidR="00685CD5">
              <w:rPr>
                <w:noProof/>
                <w:webHidden/>
              </w:rPr>
              <w:instrText xml:space="preserve"> PAGEREF _Toc23928894 \h </w:instrText>
            </w:r>
            <w:r w:rsidR="00685CD5">
              <w:rPr>
                <w:noProof/>
                <w:webHidden/>
              </w:rPr>
            </w:r>
            <w:r w:rsidR="00685CD5">
              <w:rPr>
                <w:noProof/>
                <w:webHidden/>
              </w:rPr>
              <w:fldChar w:fldCharType="separate"/>
            </w:r>
            <w:r>
              <w:rPr>
                <w:noProof/>
                <w:webHidden/>
              </w:rPr>
              <w:t>4</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895" w:history="1">
            <w:r w:rsidR="00685CD5" w:rsidRPr="001229F2">
              <w:rPr>
                <w:rStyle w:val="Hypertextovodkaz"/>
                <w:noProof/>
              </w:rPr>
              <w:t>4.</w:t>
            </w:r>
            <w:r w:rsidR="00685CD5">
              <w:rPr>
                <w:rFonts w:asciiTheme="minorHAnsi" w:eastAsiaTheme="minorEastAsia" w:hAnsiTheme="minorHAnsi" w:cstheme="minorBidi"/>
                <w:smallCaps w:val="0"/>
                <w:noProof/>
                <w:sz w:val="22"/>
                <w:szCs w:val="22"/>
              </w:rPr>
              <w:tab/>
            </w:r>
            <w:r w:rsidR="00685CD5" w:rsidRPr="001229F2">
              <w:rPr>
                <w:rStyle w:val="Hypertextovodkaz"/>
                <w:noProof/>
              </w:rPr>
              <w:t>Konstrukční a stavebně technické řešení a technické vlastnosti stavby</w:t>
            </w:r>
            <w:r w:rsidR="00685CD5">
              <w:rPr>
                <w:noProof/>
                <w:webHidden/>
              </w:rPr>
              <w:tab/>
            </w:r>
            <w:r w:rsidR="00685CD5">
              <w:rPr>
                <w:noProof/>
                <w:webHidden/>
              </w:rPr>
              <w:fldChar w:fldCharType="begin"/>
            </w:r>
            <w:r w:rsidR="00685CD5">
              <w:rPr>
                <w:noProof/>
                <w:webHidden/>
              </w:rPr>
              <w:instrText xml:space="preserve"> PAGEREF _Toc23928895 \h </w:instrText>
            </w:r>
            <w:r w:rsidR="00685CD5">
              <w:rPr>
                <w:noProof/>
                <w:webHidden/>
              </w:rPr>
            </w:r>
            <w:r w:rsidR="00685CD5">
              <w:rPr>
                <w:noProof/>
                <w:webHidden/>
              </w:rPr>
              <w:fldChar w:fldCharType="separate"/>
            </w:r>
            <w:r>
              <w:rPr>
                <w:noProof/>
                <w:webHidden/>
              </w:rPr>
              <w:t>5</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896" w:history="1">
            <w:r w:rsidR="00685CD5" w:rsidRPr="001229F2">
              <w:rPr>
                <w:rStyle w:val="Hypertextovodkaz"/>
                <w:noProof/>
              </w:rPr>
              <w:t>Hrubá stavba:</w:t>
            </w:r>
            <w:r w:rsidR="00685CD5">
              <w:rPr>
                <w:noProof/>
                <w:webHidden/>
              </w:rPr>
              <w:tab/>
            </w:r>
            <w:r w:rsidR="00685CD5">
              <w:rPr>
                <w:noProof/>
                <w:webHidden/>
              </w:rPr>
              <w:fldChar w:fldCharType="begin"/>
            </w:r>
            <w:r w:rsidR="00685CD5">
              <w:rPr>
                <w:noProof/>
                <w:webHidden/>
              </w:rPr>
              <w:instrText xml:space="preserve"> PAGEREF _Toc23928896 \h </w:instrText>
            </w:r>
            <w:r w:rsidR="00685CD5">
              <w:rPr>
                <w:noProof/>
                <w:webHidden/>
              </w:rPr>
            </w:r>
            <w:r w:rsidR="00685CD5">
              <w:rPr>
                <w:noProof/>
                <w:webHidden/>
              </w:rPr>
              <w:fldChar w:fldCharType="separate"/>
            </w:r>
            <w:r>
              <w:rPr>
                <w:noProof/>
                <w:webHidden/>
              </w:rPr>
              <w:t>5</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897" w:history="1">
            <w:r w:rsidR="00685CD5" w:rsidRPr="001229F2">
              <w:rPr>
                <w:rStyle w:val="Hypertextovodkaz"/>
                <w:noProof/>
              </w:rPr>
              <w:t>Založení:</w:t>
            </w:r>
            <w:r w:rsidR="00685CD5">
              <w:rPr>
                <w:noProof/>
                <w:webHidden/>
              </w:rPr>
              <w:tab/>
            </w:r>
            <w:r w:rsidR="00685CD5">
              <w:rPr>
                <w:noProof/>
                <w:webHidden/>
              </w:rPr>
              <w:fldChar w:fldCharType="begin"/>
            </w:r>
            <w:r w:rsidR="00685CD5">
              <w:rPr>
                <w:noProof/>
                <w:webHidden/>
              </w:rPr>
              <w:instrText xml:space="preserve"> PAGEREF _Toc23928897 \h </w:instrText>
            </w:r>
            <w:r w:rsidR="00685CD5">
              <w:rPr>
                <w:noProof/>
                <w:webHidden/>
              </w:rPr>
            </w:r>
            <w:r w:rsidR="00685CD5">
              <w:rPr>
                <w:noProof/>
                <w:webHidden/>
              </w:rPr>
              <w:fldChar w:fldCharType="separate"/>
            </w:r>
            <w:r>
              <w:rPr>
                <w:noProof/>
                <w:webHidden/>
              </w:rPr>
              <w:t>5</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898" w:history="1">
            <w:r w:rsidR="00685CD5" w:rsidRPr="001229F2">
              <w:rPr>
                <w:rStyle w:val="Hypertextovodkaz"/>
                <w:noProof/>
              </w:rPr>
              <w:t>Svislé konstrukce:</w:t>
            </w:r>
            <w:r w:rsidR="00685CD5">
              <w:rPr>
                <w:noProof/>
                <w:webHidden/>
              </w:rPr>
              <w:tab/>
            </w:r>
            <w:r w:rsidR="00685CD5">
              <w:rPr>
                <w:noProof/>
                <w:webHidden/>
              </w:rPr>
              <w:fldChar w:fldCharType="begin"/>
            </w:r>
            <w:r w:rsidR="00685CD5">
              <w:rPr>
                <w:noProof/>
                <w:webHidden/>
              </w:rPr>
              <w:instrText xml:space="preserve"> PAGEREF _Toc23928898 \h </w:instrText>
            </w:r>
            <w:r w:rsidR="00685CD5">
              <w:rPr>
                <w:noProof/>
                <w:webHidden/>
              </w:rPr>
            </w:r>
            <w:r w:rsidR="00685CD5">
              <w:rPr>
                <w:noProof/>
                <w:webHidden/>
              </w:rPr>
              <w:fldChar w:fldCharType="separate"/>
            </w:r>
            <w:r>
              <w:rPr>
                <w:noProof/>
                <w:webHidden/>
              </w:rPr>
              <w:t>5</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899" w:history="1">
            <w:r w:rsidR="00685CD5" w:rsidRPr="001229F2">
              <w:rPr>
                <w:rStyle w:val="Hypertextovodkaz"/>
                <w:noProof/>
              </w:rPr>
              <w:t>Vodorovné konstrukce:</w:t>
            </w:r>
            <w:r w:rsidR="00685CD5">
              <w:rPr>
                <w:noProof/>
                <w:webHidden/>
              </w:rPr>
              <w:tab/>
            </w:r>
            <w:r w:rsidR="00685CD5">
              <w:rPr>
                <w:noProof/>
                <w:webHidden/>
              </w:rPr>
              <w:fldChar w:fldCharType="begin"/>
            </w:r>
            <w:r w:rsidR="00685CD5">
              <w:rPr>
                <w:noProof/>
                <w:webHidden/>
              </w:rPr>
              <w:instrText xml:space="preserve"> PAGEREF _Toc23928899 \h </w:instrText>
            </w:r>
            <w:r w:rsidR="00685CD5">
              <w:rPr>
                <w:noProof/>
                <w:webHidden/>
              </w:rPr>
            </w:r>
            <w:r w:rsidR="00685CD5">
              <w:rPr>
                <w:noProof/>
                <w:webHidden/>
              </w:rPr>
              <w:fldChar w:fldCharType="separate"/>
            </w:r>
            <w:r>
              <w:rPr>
                <w:noProof/>
                <w:webHidden/>
              </w:rPr>
              <w:t>5</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00" w:history="1">
            <w:r w:rsidR="00685CD5" w:rsidRPr="001229F2">
              <w:rPr>
                <w:rStyle w:val="Hypertextovodkaz"/>
                <w:noProof/>
              </w:rPr>
              <w:t>Schodiště:</w:t>
            </w:r>
            <w:r w:rsidR="00685CD5">
              <w:rPr>
                <w:noProof/>
                <w:webHidden/>
              </w:rPr>
              <w:tab/>
            </w:r>
            <w:r w:rsidR="00685CD5">
              <w:rPr>
                <w:noProof/>
                <w:webHidden/>
              </w:rPr>
              <w:fldChar w:fldCharType="begin"/>
            </w:r>
            <w:r w:rsidR="00685CD5">
              <w:rPr>
                <w:noProof/>
                <w:webHidden/>
              </w:rPr>
              <w:instrText xml:space="preserve"> PAGEREF _Toc23928900 \h </w:instrText>
            </w:r>
            <w:r w:rsidR="00685CD5">
              <w:rPr>
                <w:noProof/>
                <w:webHidden/>
              </w:rPr>
            </w:r>
            <w:r w:rsidR="00685CD5">
              <w:rPr>
                <w:noProof/>
                <w:webHidden/>
              </w:rPr>
              <w:fldChar w:fldCharType="separate"/>
            </w:r>
            <w:r>
              <w:rPr>
                <w:noProof/>
                <w:webHidden/>
              </w:rPr>
              <w:t>5</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01" w:history="1">
            <w:r w:rsidR="00685CD5" w:rsidRPr="001229F2">
              <w:rPr>
                <w:rStyle w:val="Hypertextovodkaz"/>
                <w:noProof/>
              </w:rPr>
              <w:t>Konstrukce tribuny</w:t>
            </w:r>
            <w:r w:rsidR="00685CD5">
              <w:rPr>
                <w:noProof/>
                <w:webHidden/>
              </w:rPr>
              <w:tab/>
            </w:r>
            <w:r w:rsidR="00685CD5">
              <w:rPr>
                <w:noProof/>
                <w:webHidden/>
              </w:rPr>
              <w:fldChar w:fldCharType="begin"/>
            </w:r>
            <w:r w:rsidR="00685CD5">
              <w:rPr>
                <w:noProof/>
                <w:webHidden/>
              </w:rPr>
              <w:instrText xml:space="preserve"> PAGEREF _Toc23928901 \h </w:instrText>
            </w:r>
            <w:r w:rsidR="00685CD5">
              <w:rPr>
                <w:noProof/>
                <w:webHidden/>
              </w:rPr>
            </w:r>
            <w:r w:rsidR="00685CD5">
              <w:rPr>
                <w:noProof/>
                <w:webHidden/>
              </w:rPr>
              <w:fldChar w:fldCharType="separate"/>
            </w:r>
            <w:r>
              <w:rPr>
                <w:noProof/>
                <w:webHidden/>
              </w:rPr>
              <w:t>5</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02" w:history="1">
            <w:r w:rsidR="00685CD5" w:rsidRPr="001229F2">
              <w:rPr>
                <w:rStyle w:val="Hypertextovodkaz"/>
                <w:noProof/>
              </w:rPr>
              <w:t>Střecha</w:t>
            </w:r>
            <w:r w:rsidR="00685CD5">
              <w:rPr>
                <w:noProof/>
                <w:webHidden/>
              </w:rPr>
              <w:tab/>
            </w:r>
            <w:r w:rsidR="00685CD5">
              <w:rPr>
                <w:noProof/>
                <w:webHidden/>
              </w:rPr>
              <w:fldChar w:fldCharType="begin"/>
            </w:r>
            <w:r w:rsidR="00685CD5">
              <w:rPr>
                <w:noProof/>
                <w:webHidden/>
              </w:rPr>
              <w:instrText xml:space="preserve"> PAGEREF _Toc23928902 \h </w:instrText>
            </w:r>
            <w:r w:rsidR="00685CD5">
              <w:rPr>
                <w:noProof/>
                <w:webHidden/>
              </w:rPr>
            </w:r>
            <w:r w:rsidR="00685CD5">
              <w:rPr>
                <w:noProof/>
                <w:webHidden/>
              </w:rPr>
              <w:fldChar w:fldCharType="separate"/>
            </w:r>
            <w:r>
              <w:rPr>
                <w:noProof/>
                <w:webHidden/>
              </w:rPr>
              <w:t>6</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03" w:history="1">
            <w:r w:rsidR="00685CD5" w:rsidRPr="001229F2">
              <w:rPr>
                <w:rStyle w:val="Hypertextovodkaz"/>
                <w:noProof/>
              </w:rPr>
              <w:t>Úpravy interiéru:</w:t>
            </w:r>
            <w:r w:rsidR="00685CD5">
              <w:rPr>
                <w:noProof/>
                <w:webHidden/>
              </w:rPr>
              <w:tab/>
            </w:r>
            <w:r w:rsidR="00685CD5">
              <w:rPr>
                <w:noProof/>
                <w:webHidden/>
              </w:rPr>
              <w:fldChar w:fldCharType="begin"/>
            </w:r>
            <w:r w:rsidR="00685CD5">
              <w:rPr>
                <w:noProof/>
                <w:webHidden/>
              </w:rPr>
              <w:instrText xml:space="preserve"> PAGEREF _Toc23928903 \h </w:instrText>
            </w:r>
            <w:r w:rsidR="00685CD5">
              <w:rPr>
                <w:noProof/>
                <w:webHidden/>
              </w:rPr>
            </w:r>
            <w:r w:rsidR="00685CD5">
              <w:rPr>
                <w:noProof/>
                <w:webHidden/>
              </w:rPr>
              <w:fldChar w:fldCharType="separate"/>
            </w:r>
            <w:r>
              <w:rPr>
                <w:noProof/>
                <w:webHidden/>
              </w:rPr>
              <w:t>6</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04" w:history="1">
            <w:r w:rsidR="00685CD5" w:rsidRPr="001229F2">
              <w:rPr>
                <w:rStyle w:val="Hypertextovodkaz"/>
                <w:noProof/>
              </w:rPr>
              <w:t>Fasáda:</w:t>
            </w:r>
            <w:r w:rsidR="00685CD5">
              <w:rPr>
                <w:noProof/>
                <w:webHidden/>
              </w:rPr>
              <w:tab/>
            </w:r>
            <w:r w:rsidR="00685CD5">
              <w:rPr>
                <w:noProof/>
                <w:webHidden/>
              </w:rPr>
              <w:fldChar w:fldCharType="begin"/>
            </w:r>
            <w:r w:rsidR="00685CD5">
              <w:rPr>
                <w:noProof/>
                <w:webHidden/>
              </w:rPr>
              <w:instrText xml:space="preserve"> PAGEREF _Toc23928904 \h </w:instrText>
            </w:r>
            <w:r w:rsidR="00685CD5">
              <w:rPr>
                <w:noProof/>
                <w:webHidden/>
              </w:rPr>
            </w:r>
            <w:r w:rsidR="00685CD5">
              <w:rPr>
                <w:noProof/>
                <w:webHidden/>
              </w:rPr>
              <w:fldChar w:fldCharType="separate"/>
            </w:r>
            <w:r>
              <w:rPr>
                <w:noProof/>
                <w:webHidden/>
              </w:rPr>
              <w:t>6</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05" w:history="1">
            <w:r w:rsidR="00685CD5" w:rsidRPr="001229F2">
              <w:rPr>
                <w:rStyle w:val="Hypertextovodkaz"/>
                <w:noProof/>
              </w:rPr>
              <w:t>Tepelné izolace:</w:t>
            </w:r>
            <w:r w:rsidR="00685CD5">
              <w:rPr>
                <w:noProof/>
                <w:webHidden/>
              </w:rPr>
              <w:tab/>
            </w:r>
            <w:r w:rsidR="00685CD5">
              <w:rPr>
                <w:noProof/>
                <w:webHidden/>
              </w:rPr>
              <w:fldChar w:fldCharType="begin"/>
            </w:r>
            <w:r w:rsidR="00685CD5">
              <w:rPr>
                <w:noProof/>
                <w:webHidden/>
              </w:rPr>
              <w:instrText xml:space="preserve"> PAGEREF _Toc23928905 \h </w:instrText>
            </w:r>
            <w:r w:rsidR="00685CD5">
              <w:rPr>
                <w:noProof/>
                <w:webHidden/>
              </w:rPr>
            </w:r>
            <w:r w:rsidR="00685CD5">
              <w:rPr>
                <w:noProof/>
                <w:webHidden/>
              </w:rPr>
              <w:fldChar w:fldCharType="separate"/>
            </w:r>
            <w:r>
              <w:rPr>
                <w:noProof/>
                <w:webHidden/>
              </w:rPr>
              <w:t>6</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06" w:history="1">
            <w:r w:rsidR="00685CD5" w:rsidRPr="001229F2">
              <w:rPr>
                <w:rStyle w:val="Hypertextovodkaz"/>
                <w:noProof/>
              </w:rPr>
              <w:t>Hydroizolace:</w:t>
            </w:r>
            <w:r w:rsidR="00685CD5">
              <w:rPr>
                <w:noProof/>
                <w:webHidden/>
              </w:rPr>
              <w:tab/>
            </w:r>
            <w:r w:rsidR="00685CD5">
              <w:rPr>
                <w:noProof/>
                <w:webHidden/>
              </w:rPr>
              <w:fldChar w:fldCharType="begin"/>
            </w:r>
            <w:r w:rsidR="00685CD5">
              <w:rPr>
                <w:noProof/>
                <w:webHidden/>
              </w:rPr>
              <w:instrText xml:space="preserve"> PAGEREF _Toc23928906 \h </w:instrText>
            </w:r>
            <w:r w:rsidR="00685CD5">
              <w:rPr>
                <w:noProof/>
                <w:webHidden/>
              </w:rPr>
            </w:r>
            <w:r w:rsidR="00685CD5">
              <w:rPr>
                <w:noProof/>
                <w:webHidden/>
              </w:rPr>
              <w:fldChar w:fldCharType="separate"/>
            </w:r>
            <w:r>
              <w:rPr>
                <w:noProof/>
                <w:webHidden/>
              </w:rPr>
              <w:t>6</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07" w:history="1">
            <w:r w:rsidR="00685CD5" w:rsidRPr="001229F2">
              <w:rPr>
                <w:rStyle w:val="Hypertextovodkaz"/>
                <w:noProof/>
              </w:rPr>
              <w:t>Výplně otvorů:</w:t>
            </w:r>
            <w:r w:rsidR="00685CD5">
              <w:rPr>
                <w:noProof/>
                <w:webHidden/>
              </w:rPr>
              <w:tab/>
            </w:r>
            <w:r w:rsidR="00685CD5">
              <w:rPr>
                <w:noProof/>
                <w:webHidden/>
              </w:rPr>
              <w:fldChar w:fldCharType="begin"/>
            </w:r>
            <w:r w:rsidR="00685CD5">
              <w:rPr>
                <w:noProof/>
                <w:webHidden/>
              </w:rPr>
              <w:instrText xml:space="preserve"> PAGEREF _Toc23928907 \h </w:instrText>
            </w:r>
            <w:r w:rsidR="00685CD5">
              <w:rPr>
                <w:noProof/>
                <w:webHidden/>
              </w:rPr>
            </w:r>
            <w:r w:rsidR="00685CD5">
              <w:rPr>
                <w:noProof/>
                <w:webHidden/>
              </w:rPr>
              <w:fldChar w:fldCharType="separate"/>
            </w:r>
            <w:r>
              <w:rPr>
                <w:noProof/>
                <w:webHidden/>
              </w:rPr>
              <w:t>6</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908" w:history="1">
            <w:r w:rsidR="00685CD5" w:rsidRPr="001229F2">
              <w:rPr>
                <w:rStyle w:val="Hypertextovodkaz"/>
                <w:noProof/>
              </w:rPr>
              <w:t>5.</w:t>
            </w:r>
            <w:r w:rsidR="00685CD5">
              <w:rPr>
                <w:rFonts w:asciiTheme="minorHAnsi" w:eastAsiaTheme="minorEastAsia" w:hAnsiTheme="minorHAnsi" w:cstheme="minorBidi"/>
                <w:smallCaps w:val="0"/>
                <w:noProof/>
                <w:sz w:val="22"/>
                <w:szCs w:val="22"/>
              </w:rPr>
              <w:tab/>
            </w:r>
            <w:r w:rsidR="00685CD5" w:rsidRPr="001229F2">
              <w:rPr>
                <w:rStyle w:val="Hypertextovodkaz"/>
                <w:noProof/>
              </w:rPr>
              <w:t>Bezpečnost při užívání stavby, ochrana zdraví a pracovní prostředí</w:t>
            </w:r>
            <w:r w:rsidR="00685CD5">
              <w:rPr>
                <w:noProof/>
                <w:webHidden/>
              </w:rPr>
              <w:tab/>
            </w:r>
            <w:r w:rsidR="00685CD5">
              <w:rPr>
                <w:noProof/>
                <w:webHidden/>
              </w:rPr>
              <w:fldChar w:fldCharType="begin"/>
            </w:r>
            <w:r w:rsidR="00685CD5">
              <w:rPr>
                <w:noProof/>
                <w:webHidden/>
              </w:rPr>
              <w:instrText xml:space="preserve"> PAGEREF _Toc23928908 \h </w:instrText>
            </w:r>
            <w:r w:rsidR="00685CD5">
              <w:rPr>
                <w:noProof/>
                <w:webHidden/>
              </w:rPr>
            </w:r>
            <w:r w:rsidR="00685CD5">
              <w:rPr>
                <w:noProof/>
                <w:webHidden/>
              </w:rPr>
              <w:fldChar w:fldCharType="separate"/>
            </w:r>
            <w:r>
              <w:rPr>
                <w:noProof/>
                <w:webHidden/>
              </w:rPr>
              <w:t>7</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909" w:history="1">
            <w:r w:rsidR="00685CD5" w:rsidRPr="001229F2">
              <w:rPr>
                <w:rStyle w:val="Hypertextovodkaz"/>
                <w:noProof/>
              </w:rPr>
              <w:t>6.</w:t>
            </w:r>
            <w:r w:rsidR="00685CD5">
              <w:rPr>
                <w:rFonts w:asciiTheme="minorHAnsi" w:eastAsiaTheme="minorEastAsia" w:hAnsiTheme="minorHAnsi" w:cstheme="minorBidi"/>
                <w:smallCaps w:val="0"/>
                <w:noProof/>
                <w:sz w:val="22"/>
                <w:szCs w:val="22"/>
              </w:rPr>
              <w:tab/>
            </w:r>
            <w:r w:rsidR="00685CD5" w:rsidRPr="001229F2">
              <w:rPr>
                <w:rStyle w:val="Hypertextovodkaz"/>
                <w:noProof/>
              </w:rPr>
              <w:t>Stavební fyzika - tepelná technika, osvětlení, oslunění, akustika - hluk, vibrace - popis řešení, zásady hospodaření energiemi, ochrana stavby před negativními účinky vnějšího prostředí</w:t>
            </w:r>
            <w:r w:rsidR="00685CD5">
              <w:rPr>
                <w:noProof/>
                <w:webHidden/>
              </w:rPr>
              <w:tab/>
            </w:r>
            <w:r w:rsidR="00685CD5">
              <w:rPr>
                <w:noProof/>
                <w:webHidden/>
              </w:rPr>
              <w:fldChar w:fldCharType="begin"/>
            </w:r>
            <w:r w:rsidR="00685CD5">
              <w:rPr>
                <w:noProof/>
                <w:webHidden/>
              </w:rPr>
              <w:instrText xml:space="preserve"> PAGEREF _Toc23928909 \h </w:instrText>
            </w:r>
            <w:r w:rsidR="00685CD5">
              <w:rPr>
                <w:noProof/>
                <w:webHidden/>
              </w:rPr>
            </w:r>
            <w:r w:rsidR="00685CD5">
              <w:rPr>
                <w:noProof/>
                <w:webHidden/>
              </w:rPr>
              <w:fldChar w:fldCharType="separate"/>
            </w:r>
            <w:r>
              <w:rPr>
                <w:noProof/>
                <w:webHidden/>
              </w:rPr>
              <w:t>7</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10" w:history="1">
            <w:r w:rsidR="00685CD5" w:rsidRPr="001229F2">
              <w:rPr>
                <w:rStyle w:val="Hypertextovodkaz"/>
                <w:noProof/>
              </w:rPr>
              <w:t>Tepelná technika, zásady hospodaření energiemi</w:t>
            </w:r>
            <w:r w:rsidR="00685CD5">
              <w:rPr>
                <w:noProof/>
                <w:webHidden/>
              </w:rPr>
              <w:tab/>
            </w:r>
            <w:r w:rsidR="00685CD5">
              <w:rPr>
                <w:noProof/>
                <w:webHidden/>
              </w:rPr>
              <w:fldChar w:fldCharType="begin"/>
            </w:r>
            <w:r w:rsidR="00685CD5">
              <w:rPr>
                <w:noProof/>
                <w:webHidden/>
              </w:rPr>
              <w:instrText xml:space="preserve"> PAGEREF _Toc23928910 \h </w:instrText>
            </w:r>
            <w:r w:rsidR="00685CD5">
              <w:rPr>
                <w:noProof/>
                <w:webHidden/>
              </w:rPr>
            </w:r>
            <w:r w:rsidR="00685CD5">
              <w:rPr>
                <w:noProof/>
                <w:webHidden/>
              </w:rPr>
              <w:fldChar w:fldCharType="separate"/>
            </w:r>
            <w:r>
              <w:rPr>
                <w:noProof/>
                <w:webHidden/>
              </w:rPr>
              <w:t>7</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11" w:history="1">
            <w:r w:rsidR="00685CD5" w:rsidRPr="001229F2">
              <w:rPr>
                <w:rStyle w:val="Hypertextovodkaz"/>
                <w:noProof/>
              </w:rPr>
              <w:t>Vytápění</w:t>
            </w:r>
            <w:r w:rsidR="00685CD5">
              <w:rPr>
                <w:noProof/>
                <w:webHidden/>
              </w:rPr>
              <w:tab/>
            </w:r>
            <w:r w:rsidR="00685CD5">
              <w:rPr>
                <w:noProof/>
                <w:webHidden/>
              </w:rPr>
              <w:fldChar w:fldCharType="begin"/>
            </w:r>
            <w:r w:rsidR="00685CD5">
              <w:rPr>
                <w:noProof/>
                <w:webHidden/>
              </w:rPr>
              <w:instrText xml:space="preserve"> PAGEREF _Toc23928911 \h </w:instrText>
            </w:r>
            <w:r w:rsidR="00685CD5">
              <w:rPr>
                <w:noProof/>
                <w:webHidden/>
              </w:rPr>
            </w:r>
            <w:r w:rsidR="00685CD5">
              <w:rPr>
                <w:noProof/>
                <w:webHidden/>
              </w:rPr>
              <w:fldChar w:fldCharType="separate"/>
            </w:r>
            <w:r>
              <w:rPr>
                <w:noProof/>
                <w:webHidden/>
              </w:rPr>
              <w:t>8</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12" w:history="1">
            <w:r w:rsidR="00685CD5" w:rsidRPr="001229F2">
              <w:rPr>
                <w:rStyle w:val="Hypertextovodkaz"/>
                <w:noProof/>
              </w:rPr>
              <w:t>Osvětlení</w:t>
            </w:r>
            <w:r w:rsidR="00685CD5">
              <w:rPr>
                <w:noProof/>
                <w:webHidden/>
              </w:rPr>
              <w:tab/>
            </w:r>
            <w:r w:rsidR="00685CD5">
              <w:rPr>
                <w:noProof/>
                <w:webHidden/>
              </w:rPr>
              <w:fldChar w:fldCharType="begin"/>
            </w:r>
            <w:r w:rsidR="00685CD5">
              <w:rPr>
                <w:noProof/>
                <w:webHidden/>
              </w:rPr>
              <w:instrText xml:space="preserve"> PAGEREF _Toc23928912 \h </w:instrText>
            </w:r>
            <w:r w:rsidR="00685CD5">
              <w:rPr>
                <w:noProof/>
                <w:webHidden/>
              </w:rPr>
            </w:r>
            <w:r w:rsidR="00685CD5">
              <w:rPr>
                <w:noProof/>
                <w:webHidden/>
              </w:rPr>
              <w:fldChar w:fldCharType="separate"/>
            </w:r>
            <w:r>
              <w:rPr>
                <w:noProof/>
                <w:webHidden/>
              </w:rPr>
              <w:t>8</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13" w:history="1">
            <w:r w:rsidR="00685CD5" w:rsidRPr="001229F2">
              <w:rPr>
                <w:rStyle w:val="Hypertextovodkaz"/>
                <w:noProof/>
              </w:rPr>
              <w:t>Oslunění</w:t>
            </w:r>
            <w:r w:rsidR="00685CD5">
              <w:rPr>
                <w:noProof/>
                <w:webHidden/>
              </w:rPr>
              <w:tab/>
            </w:r>
            <w:r w:rsidR="00685CD5">
              <w:rPr>
                <w:noProof/>
                <w:webHidden/>
              </w:rPr>
              <w:fldChar w:fldCharType="begin"/>
            </w:r>
            <w:r w:rsidR="00685CD5">
              <w:rPr>
                <w:noProof/>
                <w:webHidden/>
              </w:rPr>
              <w:instrText xml:space="preserve"> PAGEREF _Toc23928913 \h </w:instrText>
            </w:r>
            <w:r w:rsidR="00685CD5">
              <w:rPr>
                <w:noProof/>
                <w:webHidden/>
              </w:rPr>
            </w:r>
            <w:r w:rsidR="00685CD5">
              <w:rPr>
                <w:noProof/>
                <w:webHidden/>
              </w:rPr>
              <w:fldChar w:fldCharType="separate"/>
            </w:r>
            <w:r>
              <w:rPr>
                <w:noProof/>
                <w:webHidden/>
              </w:rPr>
              <w:t>8</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14" w:history="1">
            <w:r w:rsidR="00685CD5" w:rsidRPr="001229F2">
              <w:rPr>
                <w:rStyle w:val="Hypertextovodkaz"/>
                <w:noProof/>
              </w:rPr>
              <w:t>Akustika – hluk a vibrace</w:t>
            </w:r>
            <w:r w:rsidR="00685CD5">
              <w:rPr>
                <w:noProof/>
                <w:webHidden/>
              </w:rPr>
              <w:tab/>
            </w:r>
            <w:r w:rsidR="00685CD5">
              <w:rPr>
                <w:noProof/>
                <w:webHidden/>
              </w:rPr>
              <w:fldChar w:fldCharType="begin"/>
            </w:r>
            <w:r w:rsidR="00685CD5">
              <w:rPr>
                <w:noProof/>
                <w:webHidden/>
              </w:rPr>
              <w:instrText xml:space="preserve"> PAGEREF _Toc23928914 \h </w:instrText>
            </w:r>
            <w:r w:rsidR="00685CD5">
              <w:rPr>
                <w:noProof/>
                <w:webHidden/>
              </w:rPr>
            </w:r>
            <w:r w:rsidR="00685CD5">
              <w:rPr>
                <w:noProof/>
                <w:webHidden/>
              </w:rPr>
              <w:fldChar w:fldCharType="separate"/>
            </w:r>
            <w:r>
              <w:rPr>
                <w:noProof/>
                <w:webHidden/>
              </w:rPr>
              <w:t>8</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15" w:history="1">
            <w:r w:rsidR="00685CD5" w:rsidRPr="001229F2">
              <w:rPr>
                <w:rStyle w:val="Hypertextovodkaz"/>
                <w:noProof/>
              </w:rPr>
              <w:t>Větrání</w:t>
            </w:r>
            <w:r w:rsidR="00685CD5">
              <w:rPr>
                <w:noProof/>
                <w:webHidden/>
              </w:rPr>
              <w:tab/>
            </w:r>
            <w:r w:rsidR="00685CD5">
              <w:rPr>
                <w:noProof/>
                <w:webHidden/>
              </w:rPr>
              <w:fldChar w:fldCharType="begin"/>
            </w:r>
            <w:r w:rsidR="00685CD5">
              <w:rPr>
                <w:noProof/>
                <w:webHidden/>
              </w:rPr>
              <w:instrText xml:space="preserve"> PAGEREF _Toc23928915 \h </w:instrText>
            </w:r>
            <w:r w:rsidR="00685CD5">
              <w:rPr>
                <w:noProof/>
                <w:webHidden/>
              </w:rPr>
            </w:r>
            <w:r w:rsidR="00685CD5">
              <w:rPr>
                <w:noProof/>
                <w:webHidden/>
              </w:rPr>
              <w:fldChar w:fldCharType="separate"/>
            </w:r>
            <w:r>
              <w:rPr>
                <w:noProof/>
                <w:webHidden/>
              </w:rPr>
              <w:t>8</w:t>
            </w:r>
            <w:r w:rsidR="00685CD5">
              <w:rPr>
                <w:noProof/>
                <w:webHidden/>
              </w:rPr>
              <w:fldChar w:fldCharType="end"/>
            </w:r>
          </w:hyperlink>
        </w:p>
        <w:p w:rsidR="00685CD5" w:rsidRDefault="008A09BB">
          <w:pPr>
            <w:pStyle w:val="Obsah3"/>
            <w:tabs>
              <w:tab w:val="right" w:leader="dot" w:pos="9401"/>
            </w:tabs>
            <w:rPr>
              <w:rFonts w:asciiTheme="minorHAnsi" w:eastAsiaTheme="minorEastAsia" w:hAnsiTheme="minorHAnsi" w:cstheme="minorBidi"/>
              <w:i w:val="0"/>
              <w:iCs w:val="0"/>
              <w:noProof/>
              <w:sz w:val="22"/>
              <w:szCs w:val="22"/>
            </w:rPr>
          </w:pPr>
          <w:hyperlink w:anchor="_Toc23928916" w:history="1">
            <w:r w:rsidR="00685CD5" w:rsidRPr="001229F2">
              <w:rPr>
                <w:rStyle w:val="Hypertextovodkaz"/>
                <w:noProof/>
              </w:rPr>
              <w:t>Ochrana stavby před negativními účinky vnějšího prostředí</w:t>
            </w:r>
            <w:r w:rsidR="00685CD5">
              <w:rPr>
                <w:noProof/>
                <w:webHidden/>
              </w:rPr>
              <w:tab/>
            </w:r>
            <w:r w:rsidR="00685CD5">
              <w:rPr>
                <w:noProof/>
                <w:webHidden/>
              </w:rPr>
              <w:fldChar w:fldCharType="begin"/>
            </w:r>
            <w:r w:rsidR="00685CD5">
              <w:rPr>
                <w:noProof/>
                <w:webHidden/>
              </w:rPr>
              <w:instrText xml:space="preserve"> PAGEREF _Toc23928916 \h </w:instrText>
            </w:r>
            <w:r w:rsidR="00685CD5">
              <w:rPr>
                <w:noProof/>
                <w:webHidden/>
              </w:rPr>
            </w:r>
            <w:r w:rsidR="00685CD5">
              <w:rPr>
                <w:noProof/>
                <w:webHidden/>
              </w:rPr>
              <w:fldChar w:fldCharType="separate"/>
            </w:r>
            <w:r>
              <w:rPr>
                <w:noProof/>
                <w:webHidden/>
              </w:rPr>
              <w:t>10</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917" w:history="1">
            <w:r w:rsidR="00685CD5" w:rsidRPr="001229F2">
              <w:rPr>
                <w:rStyle w:val="Hypertextovodkaz"/>
                <w:noProof/>
              </w:rPr>
              <w:t>7.</w:t>
            </w:r>
            <w:r w:rsidR="00685CD5">
              <w:rPr>
                <w:rFonts w:asciiTheme="minorHAnsi" w:eastAsiaTheme="minorEastAsia" w:hAnsiTheme="minorHAnsi" w:cstheme="minorBidi"/>
                <w:smallCaps w:val="0"/>
                <w:noProof/>
                <w:sz w:val="22"/>
                <w:szCs w:val="22"/>
              </w:rPr>
              <w:tab/>
            </w:r>
            <w:r w:rsidR="00685CD5" w:rsidRPr="001229F2">
              <w:rPr>
                <w:rStyle w:val="Hypertextovodkaz"/>
                <w:noProof/>
              </w:rPr>
              <w:t>Požadavky na požární ochranu konstrukcí</w:t>
            </w:r>
            <w:r w:rsidR="00685CD5">
              <w:rPr>
                <w:noProof/>
                <w:webHidden/>
              </w:rPr>
              <w:tab/>
            </w:r>
            <w:r w:rsidR="00685CD5">
              <w:rPr>
                <w:noProof/>
                <w:webHidden/>
              </w:rPr>
              <w:fldChar w:fldCharType="begin"/>
            </w:r>
            <w:r w:rsidR="00685CD5">
              <w:rPr>
                <w:noProof/>
                <w:webHidden/>
              </w:rPr>
              <w:instrText xml:space="preserve"> PAGEREF _Toc23928917 \h </w:instrText>
            </w:r>
            <w:r w:rsidR="00685CD5">
              <w:rPr>
                <w:noProof/>
                <w:webHidden/>
              </w:rPr>
            </w:r>
            <w:r w:rsidR="00685CD5">
              <w:rPr>
                <w:noProof/>
                <w:webHidden/>
              </w:rPr>
              <w:fldChar w:fldCharType="separate"/>
            </w:r>
            <w:r>
              <w:rPr>
                <w:noProof/>
                <w:webHidden/>
              </w:rPr>
              <w:t>11</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918" w:history="1">
            <w:r w:rsidR="00685CD5" w:rsidRPr="001229F2">
              <w:rPr>
                <w:rStyle w:val="Hypertextovodkaz"/>
                <w:noProof/>
              </w:rPr>
              <w:t>8.</w:t>
            </w:r>
            <w:r w:rsidR="00685CD5">
              <w:rPr>
                <w:rFonts w:asciiTheme="minorHAnsi" w:eastAsiaTheme="minorEastAsia" w:hAnsiTheme="minorHAnsi" w:cstheme="minorBidi"/>
                <w:smallCaps w:val="0"/>
                <w:noProof/>
                <w:sz w:val="22"/>
                <w:szCs w:val="22"/>
              </w:rPr>
              <w:tab/>
            </w:r>
            <w:r w:rsidR="00685CD5" w:rsidRPr="001229F2">
              <w:rPr>
                <w:rStyle w:val="Hypertextovodkaz"/>
                <w:noProof/>
              </w:rPr>
              <w:t>Údaje o požadované jakosti navržených materiálů a o požadované jakosti provedení</w:t>
            </w:r>
            <w:r w:rsidR="00685CD5">
              <w:rPr>
                <w:noProof/>
                <w:webHidden/>
              </w:rPr>
              <w:tab/>
            </w:r>
            <w:r w:rsidR="00685CD5">
              <w:rPr>
                <w:noProof/>
                <w:webHidden/>
              </w:rPr>
              <w:fldChar w:fldCharType="begin"/>
            </w:r>
            <w:r w:rsidR="00685CD5">
              <w:rPr>
                <w:noProof/>
                <w:webHidden/>
              </w:rPr>
              <w:instrText xml:space="preserve"> PAGEREF _Toc23928918 \h </w:instrText>
            </w:r>
            <w:r w:rsidR="00685CD5">
              <w:rPr>
                <w:noProof/>
                <w:webHidden/>
              </w:rPr>
            </w:r>
            <w:r w:rsidR="00685CD5">
              <w:rPr>
                <w:noProof/>
                <w:webHidden/>
              </w:rPr>
              <w:fldChar w:fldCharType="separate"/>
            </w:r>
            <w:r>
              <w:rPr>
                <w:noProof/>
                <w:webHidden/>
              </w:rPr>
              <w:t>11</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919" w:history="1">
            <w:r w:rsidR="00685CD5" w:rsidRPr="001229F2">
              <w:rPr>
                <w:rStyle w:val="Hypertextovodkaz"/>
                <w:noProof/>
              </w:rPr>
              <w:t>9.</w:t>
            </w:r>
            <w:r w:rsidR="00685CD5">
              <w:rPr>
                <w:rFonts w:asciiTheme="minorHAnsi" w:eastAsiaTheme="minorEastAsia" w:hAnsiTheme="minorHAnsi" w:cstheme="minorBidi"/>
                <w:smallCaps w:val="0"/>
                <w:noProof/>
                <w:sz w:val="22"/>
                <w:szCs w:val="22"/>
              </w:rPr>
              <w:tab/>
            </w:r>
            <w:r w:rsidR="00685CD5" w:rsidRPr="001229F2">
              <w:rPr>
                <w:rStyle w:val="Hypertextovodkaz"/>
                <w:noProof/>
              </w:rPr>
              <w:t>Popis netradičních technologických postupů a zvláštních požadavků na provádění a jakost navržených konstrukcí</w:t>
            </w:r>
            <w:r w:rsidR="00685CD5">
              <w:rPr>
                <w:noProof/>
                <w:webHidden/>
              </w:rPr>
              <w:tab/>
            </w:r>
            <w:r w:rsidR="00685CD5">
              <w:rPr>
                <w:noProof/>
                <w:webHidden/>
              </w:rPr>
              <w:fldChar w:fldCharType="begin"/>
            </w:r>
            <w:r w:rsidR="00685CD5">
              <w:rPr>
                <w:noProof/>
                <w:webHidden/>
              </w:rPr>
              <w:instrText xml:space="preserve"> PAGEREF _Toc23928919 \h </w:instrText>
            </w:r>
            <w:r w:rsidR="00685CD5">
              <w:rPr>
                <w:noProof/>
                <w:webHidden/>
              </w:rPr>
            </w:r>
            <w:r w:rsidR="00685CD5">
              <w:rPr>
                <w:noProof/>
                <w:webHidden/>
              </w:rPr>
              <w:fldChar w:fldCharType="separate"/>
            </w:r>
            <w:r>
              <w:rPr>
                <w:noProof/>
                <w:webHidden/>
              </w:rPr>
              <w:t>11</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920" w:history="1">
            <w:r w:rsidR="00685CD5" w:rsidRPr="001229F2">
              <w:rPr>
                <w:rStyle w:val="Hypertextovodkaz"/>
                <w:noProof/>
              </w:rPr>
              <w:t>10.</w:t>
            </w:r>
            <w:r w:rsidR="00685CD5">
              <w:rPr>
                <w:rFonts w:asciiTheme="minorHAnsi" w:eastAsiaTheme="minorEastAsia" w:hAnsiTheme="minorHAnsi" w:cstheme="minorBidi"/>
                <w:smallCaps w:val="0"/>
                <w:noProof/>
                <w:sz w:val="22"/>
                <w:szCs w:val="22"/>
              </w:rPr>
              <w:tab/>
            </w:r>
            <w:r w:rsidR="00685CD5" w:rsidRPr="001229F2">
              <w:rPr>
                <w:rStyle w:val="Hypertextovodkaz"/>
                <w:noProof/>
              </w:rPr>
              <w:t>Požadavky na vypracování dokumentace zajišťované zhotovitelem stavby - obsah a rozsah výrobní a dílenské dokumentace zhotovitele</w:t>
            </w:r>
            <w:r w:rsidR="00685CD5">
              <w:rPr>
                <w:noProof/>
                <w:webHidden/>
              </w:rPr>
              <w:tab/>
            </w:r>
            <w:r w:rsidR="00685CD5">
              <w:rPr>
                <w:noProof/>
                <w:webHidden/>
              </w:rPr>
              <w:fldChar w:fldCharType="begin"/>
            </w:r>
            <w:r w:rsidR="00685CD5">
              <w:rPr>
                <w:noProof/>
                <w:webHidden/>
              </w:rPr>
              <w:instrText xml:space="preserve"> PAGEREF _Toc23928920 \h </w:instrText>
            </w:r>
            <w:r w:rsidR="00685CD5">
              <w:rPr>
                <w:noProof/>
                <w:webHidden/>
              </w:rPr>
            </w:r>
            <w:r w:rsidR="00685CD5">
              <w:rPr>
                <w:noProof/>
                <w:webHidden/>
              </w:rPr>
              <w:fldChar w:fldCharType="separate"/>
            </w:r>
            <w:r>
              <w:rPr>
                <w:noProof/>
                <w:webHidden/>
              </w:rPr>
              <w:t>11</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921" w:history="1">
            <w:r w:rsidR="00685CD5" w:rsidRPr="001229F2">
              <w:rPr>
                <w:rStyle w:val="Hypertextovodkaz"/>
                <w:noProof/>
              </w:rPr>
              <w:t>11.</w:t>
            </w:r>
            <w:r w:rsidR="00685CD5">
              <w:rPr>
                <w:rFonts w:asciiTheme="minorHAnsi" w:eastAsiaTheme="minorEastAsia" w:hAnsiTheme="minorHAnsi" w:cstheme="minorBidi"/>
                <w:smallCaps w:val="0"/>
                <w:noProof/>
                <w:sz w:val="22"/>
                <w:szCs w:val="22"/>
              </w:rPr>
              <w:tab/>
            </w:r>
            <w:r w:rsidR="00685CD5" w:rsidRPr="001229F2">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00685CD5">
              <w:rPr>
                <w:noProof/>
                <w:webHidden/>
              </w:rPr>
              <w:tab/>
            </w:r>
            <w:r w:rsidR="00685CD5">
              <w:rPr>
                <w:noProof/>
                <w:webHidden/>
              </w:rPr>
              <w:fldChar w:fldCharType="begin"/>
            </w:r>
            <w:r w:rsidR="00685CD5">
              <w:rPr>
                <w:noProof/>
                <w:webHidden/>
              </w:rPr>
              <w:instrText xml:space="preserve"> PAGEREF _Toc23928921 \h </w:instrText>
            </w:r>
            <w:r w:rsidR="00685CD5">
              <w:rPr>
                <w:noProof/>
                <w:webHidden/>
              </w:rPr>
            </w:r>
            <w:r w:rsidR="00685CD5">
              <w:rPr>
                <w:noProof/>
                <w:webHidden/>
              </w:rPr>
              <w:fldChar w:fldCharType="separate"/>
            </w:r>
            <w:r>
              <w:rPr>
                <w:noProof/>
                <w:webHidden/>
              </w:rPr>
              <w:t>11</w:t>
            </w:r>
            <w:r w:rsidR="00685CD5">
              <w:rPr>
                <w:noProof/>
                <w:webHidden/>
              </w:rPr>
              <w:fldChar w:fldCharType="end"/>
            </w:r>
          </w:hyperlink>
        </w:p>
        <w:p w:rsidR="00685CD5" w:rsidRDefault="008A09BB">
          <w:pPr>
            <w:pStyle w:val="Obsah2"/>
            <w:tabs>
              <w:tab w:val="left" w:pos="720"/>
              <w:tab w:val="right" w:leader="dot" w:pos="9401"/>
            </w:tabs>
            <w:rPr>
              <w:rFonts w:asciiTheme="minorHAnsi" w:eastAsiaTheme="minorEastAsia" w:hAnsiTheme="minorHAnsi" w:cstheme="minorBidi"/>
              <w:smallCaps w:val="0"/>
              <w:noProof/>
              <w:sz w:val="22"/>
              <w:szCs w:val="22"/>
            </w:rPr>
          </w:pPr>
          <w:hyperlink w:anchor="_Toc23928922" w:history="1">
            <w:r w:rsidR="00685CD5" w:rsidRPr="001229F2">
              <w:rPr>
                <w:rStyle w:val="Hypertextovodkaz"/>
                <w:noProof/>
              </w:rPr>
              <w:t>12.</w:t>
            </w:r>
            <w:r w:rsidR="00685CD5">
              <w:rPr>
                <w:rFonts w:asciiTheme="minorHAnsi" w:eastAsiaTheme="minorEastAsia" w:hAnsiTheme="minorHAnsi" w:cstheme="minorBidi"/>
                <w:smallCaps w:val="0"/>
                <w:noProof/>
                <w:sz w:val="22"/>
                <w:szCs w:val="22"/>
              </w:rPr>
              <w:tab/>
            </w:r>
            <w:r w:rsidR="00685CD5" w:rsidRPr="001229F2">
              <w:rPr>
                <w:rStyle w:val="Hypertextovodkaz"/>
                <w:noProof/>
              </w:rPr>
              <w:t>Výpis použitých norem</w:t>
            </w:r>
            <w:r w:rsidR="00685CD5">
              <w:rPr>
                <w:noProof/>
                <w:webHidden/>
              </w:rPr>
              <w:tab/>
            </w:r>
            <w:r w:rsidR="00685CD5">
              <w:rPr>
                <w:noProof/>
                <w:webHidden/>
              </w:rPr>
              <w:fldChar w:fldCharType="begin"/>
            </w:r>
            <w:r w:rsidR="00685CD5">
              <w:rPr>
                <w:noProof/>
                <w:webHidden/>
              </w:rPr>
              <w:instrText xml:space="preserve"> PAGEREF _Toc23928922 \h </w:instrText>
            </w:r>
            <w:r w:rsidR="00685CD5">
              <w:rPr>
                <w:noProof/>
                <w:webHidden/>
              </w:rPr>
            </w:r>
            <w:r w:rsidR="00685CD5">
              <w:rPr>
                <w:noProof/>
                <w:webHidden/>
              </w:rPr>
              <w:fldChar w:fldCharType="separate"/>
            </w:r>
            <w:r>
              <w:rPr>
                <w:noProof/>
                <w:webHidden/>
              </w:rPr>
              <w:t>11</w:t>
            </w:r>
            <w:r w:rsidR="00685CD5">
              <w:rPr>
                <w:noProof/>
                <w:webHidden/>
              </w:rPr>
              <w:fldChar w:fldCharType="end"/>
            </w:r>
          </w:hyperlink>
        </w:p>
        <w:p w:rsidR="007A19F5" w:rsidRDefault="007A19F5">
          <w:r>
            <w:rPr>
              <w:b/>
              <w:bCs/>
            </w:rPr>
            <w:fldChar w:fldCharType="end"/>
          </w:r>
        </w:p>
      </w:sdtContent>
    </w:sdt>
    <w:p w:rsidR="00A27F0A" w:rsidRDefault="00A27F0A">
      <w:pPr>
        <w:jc w:val="left"/>
        <w:rPr>
          <w:b/>
          <w:sz w:val="22"/>
        </w:rPr>
      </w:pPr>
      <w:r>
        <w:br w:type="page"/>
      </w:r>
    </w:p>
    <w:p w:rsidR="00A27F0A" w:rsidRDefault="00A27F0A" w:rsidP="00862331">
      <w:pPr>
        <w:pStyle w:val="Nadpis2"/>
      </w:pPr>
      <w:bookmarkStart w:id="2" w:name="_Toc23928889"/>
      <w:r w:rsidRPr="00A27F0A">
        <w:lastRenderedPageBreak/>
        <w:t>Účel objektu, funkční náplň, kapacitní údaje</w:t>
      </w:r>
      <w:bookmarkEnd w:id="2"/>
    </w:p>
    <w:p w:rsidR="00C72D78" w:rsidRDefault="00C72D78" w:rsidP="00C72D78">
      <w:pPr>
        <w:pStyle w:val="Normlntext"/>
      </w:pPr>
      <w:r>
        <w:t xml:space="preserve">Objekt bude </w:t>
      </w:r>
      <w:r w:rsidR="00EE22CF">
        <w:t>zahrnovat tribunu pro návštěvníky sportovních utkání, šatny a místnost pro rozcvičení pro sportovce</w:t>
      </w:r>
      <w:r w:rsidR="00217172">
        <w:t>, provozní prostory</w:t>
      </w:r>
      <w:r w:rsidR="000E472C">
        <w:t xml:space="preserve">, </w:t>
      </w:r>
      <w:r w:rsidR="00217172">
        <w:t>sociální zařízení pro návštěvníky.</w:t>
      </w:r>
    </w:p>
    <w:p w:rsidR="00EE22CF" w:rsidRDefault="00EE22CF" w:rsidP="00C72D78">
      <w:pPr>
        <w:pStyle w:val="Normlntext"/>
      </w:pPr>
      <w:r>
        <w:t>Základní údaje objektu tribuny a šatny:</w:t>
      </w:r>
    </w:p>
    <w:p w:rsidR="00E045CD" w:rsidRDefault="00EE22CF" w:rsidP="00E045CD">
      <w:pPr>
        <w:pStyle w:val="Normlntext"/>
      </w:pPr>
      <w:r>
        <w:t>Zastavěná plocha</w:t>
      </w:r>
      <w:r w:rsidR="00E045CD">
        <w:t>, obestavěný prostor</w:t>
      </w:r>
      <w:r>
        <w:t>:</w:t>
      </w:r>
    </w:p>
    <w:tbl>
      <w:tblPr>
        <w:tblW w:w="4720" w:type="dxa"/>
        <w:tblInd w:w="1418" w:type="dxa"/>
        <w:tblCellMar>
          <w:left w:w="70" w:type="dxa"/>
          <w:right w:w="70" w:type="dxa"/>
        </w:tblCellMar>
        <w:tblLook w:val="04A0" w:firstRow="1" w:lastRow="0" w:firstColumn="1" w:lastColumn="0" w:noHBand="0" w:noVBand="1"/>
      </w:tblPr>
      <w:tblGrid>
        <w:gridCol w:w="1791"/>
        <w:gridCol w:w="1509"/>
        <w:gridCol w:w="190"/>
        <w:gridCol w:w="1230"/>
      </w:tblGrid>
      <w:tr w:rsidR="00E045CD" w:rsidRPr="00E045CD" w:rsidTr="00E045CD">
        <w:trPr>
          <w:trHeight w:val="465"/>
        </w:trPr>
        <w:tc>
          <w:tcPr>
            <w:tcW w:w="1791" w:type="dxa"/>
            <w:tcBorders>
              <w:top w:val="nil"/>
              <w:left w:val="nil"/>
              <w:bottom w:val="single" w:sz="4" w:space="0" w:color="000000"/>
              <w:right w:val="nil"/>
            </w:tcBorders>
            <w:shd w:val="clear" w:color="auto" w:fill="auto"/>
            <w:vAlign w:val="bottom"/>
            <w:hideMark/>
          </w:tcPr>
          <w:p w:rsidR="00E045CD" w:rsidRPr="00E045CD" w:rsidRDefault="00E045CD" w:rsidP="00E045CD">
            <w:pPr>
              <w:jc w:val="left"/>
              <w:rPr>
                <w:rFonts w:cs="Arial"/>
                <w:b/>
                <w:bCs/>
                <w:color w:val="000000"/>
                <w:sz w:val="16"/>
                <w:szCs w:val="16"/>
              </w:rPr>
            </w:pPr>
            <w:r w:rsidRPr="00E045CD">
              <w:rPr>
                <w:rFonts w:cs="Arial"/>
                <w:b/>
                <w:bCs/>
                <w:color w:val="000000"/>
                <w:sz w:val="16"/>
                <w:szCs w:val="16"/>
              </w:rPr>
              <w:t>Označení</w:t>
            </w:r>
          </w:p>
        </w:tc>
        <w:tc>
          <w:tcPr>
            <w:tcW w:w="1509" w:type="dxa"/>
            <w:tcBorders>
              <w:top w:val="nil"/>
              <w:left w:val="nil"/>
              <w:bottom w:val="single" w:sz="4" w:space="0" w:color="000000"/>
              <w:right w:val="nil"/>
            </w:tcBorders>
            <w:shd w:val="clear" w:color="auto" w:fill="auto"/>
            <w:vAlign w:val="bottom"/>
            <w:hideMark/>
          </w:tcPr>
          <w:p w:rsidR="00E045CD" w:rsidRPr="00E045CD" w:rsidRDefault="00E045CD" w:rsidP="00E045CD">
            <w:pPr>
              <w:jc w:val="right"/>
              <w:rPr>
                <w:rFonts w:cs="Arial"/>
                <w:b/>
                <w:bCs/>
                <w:color w:val="000000"/>
                <w:sz w:val="16"/>
                <w:szCs w:val="16"/>
              </w:rPr>
            </w:pPr>
            <w:r w:rsidRPr="00E045CD">
              <w:rPr>
                <w:rFonts w:cs="Arial"/>
                <w:b/>
                <w:bCs/>
                <w:color w:val="000000"/>
                <w:sz w:val="16"/>
                <w:szCs w:val="16"/>
              </w:rPr>
              <w:t xml:space="preserve">Zastavěná </w:t>
            </w:r>
            <w:r w:rsidRPr="00E045CD">
              <w:rPr>
                <w:rFonts w:cs="Arial"/>
                <w:b/>
                <w:bCs/>
                <w:color w:val="000000"/>
                <w:sz w:val="16"/>
                <w:szCs w:val="16"/>
              </w:rPr>
              <w:br/>
              <w:t>plocha [m²]</w:t>
            </w:r>
          </w:p>
        </w:tc>
        <w:tc>
          <w:tcPr>
            <w:tcW w:w="190" w:type="dxa"/>
            <w:tcBorders>
              <w:top w:val="nil"/>
              <w:left w:val="nil"/>
              <w:bottom w:val="single" w:sz="4" w:space="0" w:color="000000"/>
              <w:right w:val="nil"/>
            </w:tcBorders>
            <w:shd w:val="clear" w:color="auto" w:fill="auto"/>
            <w:hideMark/>
          </w:tcPr>
          <w:p w:rsidR="00E045CD" w:rsidRPr="00E045CD" w:rsidRDefault="00E045CD" w:rsidP="00E045CD">
            <w:pPr>
              <w:jc w:val="left"/>
              <w:rPr>
                <w:rFonts w:ascii="Calibri" w:hAnsi="Calibri" w:cs="Calibri"/>
                <w:sz w:val="22"/>
                <w:szCs w:val="22"/>
              </w:rPr>
            </w:pPr>
            <w:r w:rsidRPr="00E045CD">
              <w:rPr>
                <w:rFonts w:ascii="Calibri" w:hAnsi="Calibri" w:cs="Calibri"/>
                <w:sz w:val="22"/>
                <w:szCs w:val="22"/>
              </w:rPr>
              <w:t> </w:t>
            </w:r>
          </w:p>
        </w:tc>
        <w:tc>
          <w:tcPr>
            <w:tcW w:w="1230" w:type="dxa"/>
            <w:tcBorders>
              <w:top w:val="nil"/>
              <w:left w:val="nil"/>
              <w:bottom w:val="single" w:sz="4" w:space="0" w:color="000000"/>
              <w:right w:val="nil"/>
            </w:tcBorders>
            <w:shd w:val="clear" w:color="auto" w:fill="auto"/>
            <w:vAlign w:val="bottom"/>
            <w:hideMark/>
          </w:tcPr>
          <w:p w:rsidR="00E045CD" w:rsidRPr="00E045CD" w:rsidRDefault="00E045CD" w:rsidP="00E045CD">
            <w:pPr>
              <w:jc w:val="right"/>
              <w:rPr>
                <w:rFonts w:cs="Arial"/>
                <w:b/>
                <w:bCs/>
                <w:color w:val="000000"/>
                <w:sz w:val="16"/>
                <w:szCs w:val="16"/>
              </w:rPr>
            </w:pPr>
            <w:r w:rsidRPr="00E045CD">
              <w:rPr>
                <w:rFonts w:cs="Arial"/>
                <w:b/>
                <w:bCs/>
                <w:color w:val="000000"/>
                <w:sz w:val="16"/>
                <w:szCs w:val="16"/>
              </w:rPr>
              <w:t xml:space="preserve">Obestavěný </w:t>
            </w:r>
            <w:r w:rsidRPr="00E045CD">
              <w:rPr>
                <w:rFonts w:cs="Arial"/>
                <w:b/>
                <w:bCs/>
                <w:color w:val="000000"/>
                <w:sz w:val="16"/>
                <w:szCs w:val="16"/>
              </w:rPr>
              <w:br/>
              <w:t>prostor [m³]</w:t>
            </w:r>
          </w:p>
        </w:tc>
      </w:tr>
      <w:tr w:rsidR="00E045CD" w:rsidRPr="00E045CD" w:rsidTr="00E045CD">
        <w:trPr>
          <w:trHeight w:val="300"/>
        </w:trPr>
        <w:tc>
          <w:tcPr>
            <w:tcW w:w="1791" w:type="dxa"/>
            <w:tcBorders>
              <w:top w:val="nil"/>
              <w:left w:val="nil"/>
              <w:bottom w:val="nil"/>
              <w:right w:val="nil"/>
            </w:tcBorders>
            <w:shd w:val="clear" w:color="auto" w:fill="auto"/>
            <w:vAlign w:val="bottom"/>
            <w:hideMark/>
          </w:tcPr>
          <w:p w:rsidR="00E045CD" w:rsidRDefault="00250468" w:rsidP="00E045CD">
            <w:pPr>
              <w:jc w:val="left"/>
              <w:rPr>
                <w:rFonts w:cs="Arial"/>
                <w:color w:val="000000"/>
                <w:sz w:val="16"/>
                <w:szCs w:val="16"/>
              </w:rPr>
            </w:pPr>
            <w:r>
              <w:rPr>
                <w:rFonts w:cs="Arial"/>
                <w:color w:val="000000"/>
                <w:sz w:val="16"/>
                <w:szCs w:val="16"/>
              </w:rPr>
              <w:t>budova šaten</w:t>
            </w:r>
          </w:p>
          <w:p w:rsidR="00250468" w:rsidRPr="00250468" w:rsidRDefault="00250468" w:rsidP="00250468">
            <w:pPr>
              <w:pStyle w:val="Zkladntextodsazen"/>
            </w:pPr>
          </w:p>
        </w:tc>
        <w:tc>
          <w:tcPr>
            <w:tcW w:w="1509" w:type="dxa"/>
            <w:tcBorders>
              <w:top w:val="nil"/>
              <w:left w:val="nil"/>
              <w:bottom w:val="nil"/>
              <w:right w:val="nil"/>
            </w:tcBorders>
            <w:shd w:val="clear" w:color="auto" w:fill="auto"/>
            <w:vAlign w:val="bottom"/>
            <w:hideMark/>
          </w:tcPr>
          <w:p w:rsidR="00E045CD" w:rsidRPr="00E045CD" w:rsidRDefault="00E045CD" w:rsidP="0008167A">
            <w:pPr>
              <w:jc w:val="right"/>
              <w:rPr>
                <w:rFonts w:cs="Arial"/>
                <w:color w:val="000000"/>
                <w:sz w:val="16"/>
                <w:szCs w:val="16"/>
              </w:rPr>
            </w:pPr>
            <w:r w:rsidRPr="00E045CD">
              <w:rPr>
                <w:rFonts w:cs="Arial"/>
                <w:color w:val="000000"/>
                <w:sz w:val="16"/>
                <w:szCs w:val="16"/>
              </w:rPr>
              <w:t>6</w:t>
            </w:r>
            <w:r w:rsidR="00250468">
              <w:rPr>
                <w:rFonts w:cs="Arial"/>
                <w:color w:val="000000"/>
                <w:sz w:val="16"/>
                <w:szCs w:val="16"/>
              </w:rPr>
              <w:t>31</w:t>
            </w:r>
          </w:p>
        </w:tc>
        <w:tc>
          <w:tcPr>
            <w:tcW w:w="190" w:type="dxa"/>
            <w:tcBorders>
              <w:top w:val="nil"/>
              <w:left w:val="nil"/>
              <w:bottom w:val="nil"/>
              <w:right w:val="nil"/>
            </w:tcBorders>
            <w:shd w:val="clear" w:color="auto" w:fill="auto"/>
            <w:noWrap/>
            <w:vAlign w:val="bottom"/>
            <w:hideMark/>
          </w:tcPr>
          <w:p w:rsidR="00E045CD" w:rsidRPr="00E045CD" w:rsidRDefault="00E045CD" w:rsidP="00E045CD">
            <w:pPr>
              <w:jc w:val="left"/>
              <w:rPr>
                <w:rFonts w:ascii="Calibri" w:hAnsi="Calibri" w:cs="Calibri"/>
                <w:sz w:val="22"/>
                <w:szCs w:val="22"/>
              </w:rPr>
            </w:pPr>
          </w:p>
        </w:tc>
        <w:tc>
          <w:tcPr>
            <w:tcW w:w="1230" w:type="dxa"/>
            <w:tcBorders>
              <w:top w:val="nil"/>
              <w:left w:val="nil"/>
              <w:bottom w:val="nil"/>
              <w:right w:val="nil"/>
            </w:tcBorders>
            <w:shd w:val="clear" w:color="auto" w:fill="auto"/>
            <w:vAlign w:val="bottom"/>
            <w:hideMark/>
          </w:tcPr>
          <w:p w:rsidR="00E045CD" w:rsidRPr="00E045CD" w:rsidRDefault="00E045CD" w:rsidP="00EB16D1">
            <w:pPr>
              <w:jc w:val="right"/>
              <w:rPr>
                <w:rFonts w:cs="Arial"/>
                <w:color w:val="000000"/>
                <w:sz w:val="16"/>
                <w:szCs w:val="16"/>
              </w:rPr>
            </w:pPr>
            <w:r w:rsidRPr="00E045CD">
              <w:rPr>
                <w:rFonts w:cs="Arial"/>
                <w:color w:val="000000"/>
                <w:sz w:val="16"/>
                <w:szCs w:val="16"/>
              </w:rPr>
              <w:t>3</w:t>
            </w:r>
            <w:r w:rsidR="00250468">
              <w:rPr>
                <w:rFonts w:cs="Arial"/>
                <w:color w:val="000000"/>
                <w:sz w:val="16"/>
                <w:szCs w:val="16"/>
              </w:rPr>
              <w:t>587</w:t>
            </w:r>
          </w:p>
        </w:tc>
      </w:tr>
      <w:tr w:rsidR="00E045CD" w:rsidRPr="00E045CD" w:rsidTr="00E045CD">
        <w:trPr>
          <w:trHeight w:val="300"/>
        </w:trPr>
        <w:tc>
          <w:tcPr>
            <w:tcW w:w="1791" w:type="dxa"/>
            <w:tcBorders>
              <w:top w:val="nil"/>
              <w:left w:val="nil"/>
              <w:bottom w:val="nil"/>
              <w:right w:val="nil"/>
            </w:tcBorders>
            <w:shd w:val="clear" w:color="auto" w:fill="auto"/>
            <w:vAlign w:val="bottom"/>
            <w:hideMark/>
          </w:tcPr>
          <w:p w:rsidR="00E045CD" w:rsidRDefault="00E045CD" w:rsidP="00E045CD">
            <w:pPr>
              <w:jc w:val="left"/>
              <w:rPr>
                <w:rFonts w:cs="Arial"/>
                <w:color w:val="000000"/>
                <w:sz w:val="16"/>
                <w:szCs w:val="16"/>
              </w:rPr>
            </w:pPr>
            <w:r w:rsidRPr="00E045CD">
              <w:rPr>
                <w:rFonts w:cs="Arial"/>
                <w:color w:val="000000"/>
                <w:sz w:val="16"/>
                <w:szCs w:val="16"/>
              </w:rPr>
              <w:t>tribuna</w:t>
            </w:r>
          </w:p>
          <w:p w:rsidR="00250468" w:rsidRPr="00250468" w:rsidRDefault="00250468" w:rsidP="00250468">
            <w:pPr>
              <w:pStyle w:val="Zkladntextodsazen"/>
            </w:pPr>
          </w:p>
        </w:tc>
        <w:tc>
          <w:tcPr>
            <w:tcW w:w="1509" w:type="dxa"/>
            <w:tcBorders>
              <w:top w:val="nil"/>
              <w:left w:val="nil"/>
              <w:bottom w:val="nil"/>
              <w:right w:val="nil"/>
            </w:tcBorders>
            <w:shd w:val="clear" w:color="auto" w:fill="auto"/>
            <w:vAlign w:val="bottom"/>
            <w:hideMark/>
          </w:tcPr>
          <w:p w:rsidR="00E045CD" w:rsidRPr="00E045CD" w:rsidRDefault="0008167A" w:rsidP="00E045CD">
            <w:pPr>
              <w:jc w:val="right"/>
              <w:rPr>
                <w:rFonts w:cs="Arial"/>
                <w:color w:val="000000"/>
                <w:sz w:val="16"/>
                <w:szCs w:val="16"/>
              </w:rPr>
            </w:pPr>
            <w:r>
              <w:rPr>
                <w:rFonts w:cs="Arial"/>
                <w:color w:val="000000"/>
                <w:sz w:val="16"/>
                <w:szCs w:val="16"/>
              </w:rPr>
              <w:t>151</w:t>
            </w:r>
          </w:p>
        </w:tc>
        <w:tc>
          <w:tcPr>
            <w:tcW w:w="190" w:type="dxa"/>
            <w:tcBorders>
              <w:top w:val="nil"/>
              <w:left w:val="nil"/>
              <w:bottom w:val="nil"/>
              <w:right w:val="nil"/>
            </w:tcBorders>
            <w:shd w:val="clear" w:color="auto" w:fill="auto"/>
            <w:noWrap/>
            <w:vAlign w:val="bottom"/>
            <w:hideMark/>
          </w:tcPr>
          <w:p w:rsidR="00E045CD" w:rsidRPr="00E045CD" w:rsidRDefault="00E045CD" w:rsidP="00E045CD">
            <w:pPr>
              <w:jc w:val="left"/>
              <w:rPr>
                <w:rFonts w:ascii="Calibri" w:hAnsi="Calibri" w:cs="Calibri"/>
                <w:sz w:val="22"/>
                <w:szCs w:val="22"/>
              </w:rPr>
            </w:pPr>
          </w:p>
        </w:tc>
        <w:tc>
          <w:tcPr>
            <w:tcW w:w="1230" w:type="dxa"/>
            <w:tcBorders>
              <w:top w:val="nil"/>
              <w:left w:val="nil"/>
              <w:bottom w:val="nil"/>
              <w:right w:val="nil"/>
            </w:tcBorders>
            <w:shd w:val="clear" w:color="auto" w:fill="auto"/>
            <w:vAlign w:val="bottom"/>
            <w:hideMark/>
          </w:tcPr>
          <w:p w:rsidR="00E045CD" w:rsidRPr="00E045CD" w:rsidRDefault="0079591C" w:rsidP="00E045CD">
            <w:pPr>
              <w:jc w:val="right"/>
              <w:rPr>
                <w:rFonts w:cs="Arial"/>
                <w:color w:val="000000"/>
                <w:sz w:val="16"/>
                <w:szCs w:val="16"/>
              </w:rPr>
            </w:pPr>
            <w:r>
              <w:rPr>
                <w:rFonts w:cs="Arial"/>
                <w:color w:val="000000"/>
                <w:sz w:val="16"/>
                <w:szCs w:val="16"/>
              </w:rPr>
              <w:t>949</w:t>
            </w:r>
          </w:p>
        </w:tc>
      </w:tr>
      <w:tr w:rsidR="00E045CD" w:rsidRPr="00E045CD" w:rsidTr="00E045CD">
        <w:trPr>
          <w:trHeight w:val="300"/>
        </w:trPr>
        <w:tc>
          <w:tcPr>
            <w:tcW w:w="1791" w:type="dxa"/>
            <w:tcBorders>
              <w:top w:val="nil"/>
              <w:left w:val="nil"/>
              <w:bottom w:val="nil"/>
              <w:right w:val="nil"/>
            </w:tcBorders>
            <w:shd w:val="clear" w:color="auto" w:fill="auto"/>
            <w:vAlign w:val="bottom"/>
            <w:hideMark/>
          </w:tcPr>
          <w:p w:rsidR="00E045CD" w:rsidRDefault="00250468" w:rsidP="00E045CD">
            <w:pPr>
              <w:jc w:val="left"/>
              <w:rPr>
                <w:rFonts w:cs="Arial"/>
                <w:color w:val="000000"/>
                <w:sz w:val="16"/>
                <w:szCs w:val="16"/>
              </w:rPr>
            </w:pPr>
            <w:r>
              <w:rPr>
                <w:rFonts w:cs="Arial"/>
                <w:color w:val="000000"/>
                <w:sz w:val="16"/>
                <w:szCs w:val="16"/>
              </w:rPr>
              <w:t>provozní budova</w:t>
            </w:r>
          </w:p>
          <w:p w:rsidR="00250468" w:rsidRPr="00250468" w:rsidRDefault="00250468" w:rsidP="00250468">
            <w:pPr>
              <w:pStyle w:val="Zkladntextodsazen"/>
            </w:pPr>
          </w:p>
        </w:tc>
        <w:tc>
          <w:tcPr>
            <w:tcW w:w="1509" w:type="dxa"/>
            <w:tcBorders>
              <w:top w:val="nil"/>
              <w:left w:val="nil"/>
              <w:bottom w:val="nil"/>
              <w:right w:val="nil"/>
            </w:tcBorders>
            <w:shd w:val="clear" w:color="auto" w:fill="auto"/>
            <w:vAlign w:val="bottom"/>
            <w:hideMark/>
          </w:tcPr>
          <w:p w:rsidR="00E045CD" w:rsidRPr="00E045CD" w:rsidRDefault="00250468" w:rsidP="00E045CD">
            <w:pPr>
              <w:jc w:val="right"/>
              <w:rPr>
                <w:rFonts w:cs="Arial"/>
                <w:color w:val="000000"/>
                <w:sz w:val="16"/>
                <w:szCs w:val="16"/>
              </w:rPr>
            </w:pPr>
            <w:r>
              <w:rPr>
                <w:rFonts w:cs="Arial"/>
                <w:color w:val="000000"/>
                <w:sz w:val="16"/>
                <w:szCs w:val="16"/>
              </w:rPr>
              <w:t>216</w:t>
            </w:r>
          </w:p>
        </w:tc>
        <w:tc>
          <w:tcPr>
            <w:tcW w:w="190" w:type="dxa"/>
            <w:tcBorders>
              <w:top w:val="nil"/>
              <w:left w:val="nil"/>
              <w:bottom w:val="nil"/>
              <w:right w:val="nil"/>
            </w:tcBorders>
            <w:shd w:val="clear" w:color="auto" w:fill="auto"/>
            <w:noWrap/>
            <w:vAlign w:val="bottom"/>
            <w:hideMark/>
          </w:tcPr>
          <w:p w:rsidR="00E045CD" w:rsidRPr="00E045CD" w:rsidRDefault="00E045CD" w:rsidP="00E045CD">
            <w:pPr>
              <w:jc w:val="left"/>
              <w:rPr>
                <w:rFonts w:ascii="Calibri" w:hAnsi="Calibri" w:cs="Calibri"/>
                <w:sz w:val="22"/>
                <w:szCs w:val="22"/>
              </w:rPr>
            </w:pPr>
          </w:p>
        </w:tc>
        <w:tc>
          <w:tcPr>
            <w:tcW w:w="1230" w:type="dxa"/>
            <w:tcBorders>
              <w:top w:val="nil"/>
              <w:left w:val="nil"/>
              <w:bottom w:val="nil"/>
              <w:right w:val="nil"/>
            </w:tcBorders>
            <w:shd w:val="clear" w:color="auto" w:fill="auto"/>
            <w:vAlign w:val="bottom"/>
            <w:hideMark/>
          </w:tcPr>
          <w:p w:rsidR="00E045CD" w:rsidRPr="00E045CD" w:rsidRDefault="00250468" w:rsidP="0079591C">
            <w:pPr>
              <w:jc w:val="right"/>
              <w:rPr>
                <w:rFonts w:cs="Arial"/>
                <w:color w:val="000000"/>
                <w:sz w:val="16"/>
                <w:szCs w:val="16"/>
              </w:rPr>
            </w:pPr>
            <w:r>
              <w:rPr>
                <w:rFonts w:cs="Arial"/>
                <w:color w:val="000000"/>
                <w:sz w:val="16"/>
                <w:szCs w:val="16"/>
              </w:rPr>
              <w:t>1468</w:t>
            </w:r>
          </w:p>
        </w:tc>
      </w:tr>
      <w:tr w:rsidR="00E045CD" w:rsidRPr="00E045CD" w:rsidTr="00E045CD">
        <w:trPr>
          <w:trHeight w:val="300"/>
        </w:trPr>
        <w:tc>
          <w:tcPr>
            <w:tcW w:w="1791" w:type="dxa"/>
            <w:tcBorders>
              <w:top w:val="nil"/>
              <w:left w:val="nil"/>
              <w:bottom w:val="nil"/>
              <w:right w:val="nil"/>
            </w:tcBorders>
            <w:shd w:val="clear" w:color="auto" w:fill="auto"/>
            <w:vAlign w:val="bottom"/>
            <w:hideMark/>
          </w:tcPr>
          <w:p w:rsidR="00E045CD" w:rsidRPr="00E045CD" w:rsidRDefault="00E045CD" w:rsidP="00250468">
            <w:pPr>
              <w:jc w:val="left"/>
              <w:rPr>
                <w:rFonts w:cs="Arial"/>
                <w:color w:val="000000"/>
                <w:sz w:val="16"/>
                <w:szCs w:val="16"/>
              </w:rPr>
            </w:pPr>
            <w:r w:rsidRPr="00E045CD">
              <w:rPr>
                <w:rFonts w:cs="Arial"/>
                <w:color w:val="000000"/>
                <w:sz w:val="16"/>
                <w:szCs w:val="16"/>
              </w:rPr>
              <w:t>přístřešek k</w:t>
            </w:r>
            <w:r w:rsidR="00250468">
              <w:rPr>
                <w:rFonts w:cs="Arial"/>
                <w:color w:val="000000"/>
                <w:sz w:val="16"/>
                <w:szCs w:val="16"/>
              </w:rPr>
              <w:t> zimnímu stadionu</w:t>
            </w:r>
          </w:p>
        </w:tc>
        <w:tc>
          <w:tcPr>
            <w:tcW w:w="1509" w:type="dxa"/>
            <w:tcBorders>
              <w:top w:val="nil"/>
              <w:left w:val="nil"/>
              <w:bottom w:val="nil"/>
              <w:right w:val="nil"/>
            </w:tcBorders>
            <w:shd w:val="clear" w:color="auto" w:fill="auto"/>
            <w:vAlign w:val="bottom"/>
            <w:hideMark/>
          </w:tcPr>
          <w:p w:rsidR="00E045CD" w:rsidRPr="00E045CD" w:rsidRDefault="00250468" w:rsidP="00E045CD">
            <w:pPr>
              <w:jc w:val="right"/>
              <w:rPr>
                <w:rFonts w:cs="Arial"/>
                <w:color w:val="000000"/>
                <w:sz w:val="16"/>
                <w:szCs w:val="16"/>
              </w:rPr>
            </w:pPr>
            <w:r>
              <w:rPr>
                <w:rFonts w:cs="Arial"/>
                <w:color w:val="000000"/>
                <w:sz w:val="16"/>
                <w:szCs w:val="16"/>
              </w:rPr>
              <w:t>39</w:t>
            </w:r>
          </w:p>
        </w:tc>
        <w:tc>
          <w:tcPr>
            <w:tcW w:w="190" w:type="dxa"/>
            <w:tcBorders>
              <w:top w:val="nil"/>
              <w:left w:val="nil"/>
              <w:bottom w:val="nil"/>
              <w:right w:val="nil"/>
            </w:tcBorders>
            <w:shd w:val="clear" w:color="auto" w:fill="auto"/>
            <w:noWrap/>
            <w:vAlign w:val="bottom"/>
            <w:hideMark/>
          </w:tcPr>
          <w:p w:rsidR="00E045CD" w:rsidRPr="00E045CD" w:rsidRDefault="00E045CD" w:rsidP="00E045CD">
            <w:pPr>
              <w:jc w:val="left"/>
              <w:rPr>
                <w:rFonts w:ascii="Calibri" w:hAnsi="Calibri" w:cs="Calibri"/>
                <w:sz w:val="22"/>
                <w:szCs w:val="22"/>
              </w:rPr>
            </w:pPr>
          </w:p>
        </w:tc>
        <w:tc>
          <w:tcPr>
            <w:tcW w:w="1230" w:type="dxa"/>
            <w:tcBorders>
              <w:top w:val="nil"/>
              <w:left w:val="nil"/>
              <w:bottom w:val="nil"/>
              <w:right w:val="nil"/>
            </w:tcBorders>
            <w:shd w:val="clear" w:color="auto" w:fill="auto"/>
            <w:vAlign w:val="bottom"/>
            <w:hideMark/>
          </w:tcPr>
          <w:p w:rsidR="00E045CD" w:rsidRPr="00E045CD" w:rsidRDefault="00E045CD" w:rsidP="00250468">
            <w:pPr>
              <w:jc w:val="right"/>
              <w:rPr>
                <w:rFonts w:cs="Arial"/>
                <w:color w:val="000000"/>
                <w:sz w:val="16"/>
                <w:szCs w:val="16"/>
              </w:rPr>
            </w:pPr>
            <w:r w:rsidRPr="00E045CD">
              <w:rPr>
                <w:rFonts w:cs="Arial"/>
                <w:color w:val="000000"/>
                <w:sz w:val="16"/>
                <w:szCs w:val="16"/>
              </w:rPr>
              <w:t>1</w:t>
            </w:r>
            <w:r w:rsidR="00250468">
              <w:rPr>
                <w:rFonts w:cs="Arial"/>
                <w:color w:val="000000"/>
                <w:sz w:val="16"/>
                <w:szCs w:val="16"/>
              </w:rPr>
              <w:t>03</w:t>
            </w:r>
          </w:p>
        </w:tc>
      </w:tr>
      <w:tr w:rsidR="00E045CD" w:rsidRPr="00E045CD" w:rsidTr="00E045CD">
        <w:trPr>
          <w:trHeight w:val="300"/>
        </w:trPr>
        <w:tc>
          <w:tcPr>
            <w:tcW w:w="1791" w:type="dxa"/>
            <w:tcBorders>
              <w:top w:val="nil"/>
              <w:left w:val="nil"/>
              <w:bottom w:val="nil"/>
              <w:right w:val="nil"/>
            </w:tcBorders>
            <w:shd w:val="clear" w:color="auto" w:fill="auto"/>
            <w:vAlign w:val="bottom"/>
            <w:hideMark/>
          </w:tcPr>
          <w:p w:rsidR="00E045CD" w:rsidRPr="00E045CD" w:rsidRDefault="00E045CD" w:rsidP="00DC09A2">
            <w:pPr>
              <w:jc w:val="left"/>
              <w:rPr>
                <w:rFonts w:cs="Arial"/>
                <w:color w:val="000000"/>
                <w:sz w:val="16"/>
                <w:szCs w:val="16"/>
              </w:rPr>
            </w:pPr>
            <w:r w:rsidRPr="00E045CD">
              <w:rPr>
                <w:rFonts w:cs="Arial"/>
                <w:color w:val="000000"/>
                <w:sz w:val="16"/>
                <w:szCs w:val="16"/>
              </w:rPr>
              <w:t xml:space="preserve">přístřešek </w:t>
            </w:r>
            <w:r w:rsidR="00250468">
              <w:rPr>
                <w:rFonts w:cs="Arial"/>
                <w:color w:val="000000"/>
                <w:sz w:val="16"/>
                <w:szCs w:val="16"/>
              </w:rPr>
              <w:t>propo</w:t>
            </w:r>
            <w:r w:rsidR="00DC09A2">
              <w:rPr>
                <w:rFonts w:cs="Arial"/>
                <w:color w:val="000000"/>
                <w:sz w:val="16"/>
                <w:szCs w:val="16"/>
              </w:rPr>
              <w:t>j</w:t>
            </w:r>
            <w:r w:rsidR="00250468">
              <w:rPr>
                <w:rFonts w:cs="Arial"/>
                <w:color w:val="000000"/>
                <w:sz w:val="16"/>
                <w:szCs w:val="16"/>
              </w:rPr>
              <w:t>ení</w:t>
            </w:r>
          </w:p>
        </w:tc>
        <w:tc>
          <w:tcPr>
            <w:tcW w:w="1509" w:type="dxa"/>
            <w:tcBorders>
              <w:top w:val="nil"/>
              <w:left w:val="nil"/>
              <w:bottom w:val="nil"/>
              <w:right w:val="nil"/>
            </w:tcBorders>
            <w:shd w:val="clear" w:color="auto" w:fill="auto"/>
            <w:vAlign w:val="bottom"/>
            <w:hideMark/>
          </w:tcPr>
          <w:p w:rsidR="00E045CD" w:rsidRPr="00E045CD" w:rsidRDefault="0079591C" w:rsidP="00E045CD">
            <w:pPr>
              <w:jc w:val="right"/>
              <w:rPr>
                <w:rFonts w:cs="Arial"/>
                <w:color w:val="000000"/>
                <w:sz w:val="16"/>
                <w:szCs w:val="16"/>
              </w:rPr>
            </w:pPr>
            <w:r>
              <w:rPr>
                <w:rFonts w:cs="Arial"/>
                <w:color w:val="000000"/>
                <w:sz w:val="16"/>
                <w:szCs w:val="16"/>
              </w:rPr>
              <w:t>85</w:t>
            </w:r>
          </w:p>
        </w:tc>
        <w:tc>
          <w:tcPr>
            <w:tcW w:w="190" w:type="dxa"/>
            <w:tcBorders>
              <w:top w:val="nil"/>
              <w:left w:val="nil"/>
              <w:bottom w:val="nil"/>
              <w:right w:val="nil"/>
            </w:tcBorders>
            <w:shd w:val="clear" w:color="auto" w:fill="auto"/>
            <w:noWrap/>
            <w:vAlign w:val="bottom"/>
            <w:hideMark/>
          </w:tcPr>
          <w:p w:rsidR="00E045CD" w:rsidRPr="00E045CD" w:rsidRDefault="00E045CD" w:rsidP="00E045CD">
            <w:pPr>
              <w:jc w:val="left"/>
              <w:rPr>
                <w:rFonts w:ascii="Calibri" w:hAnsi="Calibri" w:cs="Calibri"/>
                <w:sz w:val="22"/>
                <w:szCs w:val="22"/>
              </w:rPr>
            </w:pPr>
          </w:p>
        </w:tc>
        <w:tc>
          <w:tcPr>
            <w:tcW w:w="1230" w:type="dxa"/>
            <w:tcBorders>
              <w:top w:val="nil"/>
              <w:left w:val="nil"/>
              <w:bottom w:val="nil"/>
              <w:right w:val="nil"/>
            </w:tcBorders>
            <w:shd w:val="clear" w:color="auto" w:fill="auto"/>
            <w:vAlign w:val="bottom"/>
            <w:hideMark/>
          </w:tcPr>
          <w:p w:rsidR="00E045CD" w:rsidRPr="00E045CD" w:rsidRDefault="00E045CD" w:rsidP="00250468">
            <w:pPr>
              <w:jc w:val="right"/>
              <w:rPr>
                <w:rFonts w:cs="Arial"/>
                <w:color w:val="000000"/>
                <w:sz w:val="16"/>
                <w:szCs w:val="16"/>
              </w:rPr>
            </w:pPr>
            <w:r w:rsidRPr="00E045CD">
              <w:rPr>
                <w:rFonts w:cs="Arial"/>
                <w:color w:val="000000"/>
                <w:sz w:val="16"/>
                <w:szCs w:val="16"/>
              </w:rPr>
              <w:t>2</w:t>
            </w:r>
            <w:r w:rsidR="00250468">
              <w:rPr>
                <w:rFonts w:cs="Arial"/>
                <w:color w:val="000000"/>
                <w:sz w:val="16"/>
                <w:szCs w:val="16"/>
              </w:rPr>
              <w:t>71</w:t>
            </w:r>
          </w:p>
        </w:tc>
      </w:tr>
      <w:tr w:rsidR="00E045CD" w:rsidRPr="00E045CD" w:rsidTr="00E045CD">
        <w:trPr>
          <w:trHeight w:val="300"/>
        </w:trPr>
        <w:tc>
          <w:tcPr>
            <w:tcW w:w="1791" w:type="dxa"/>
            <w:tcBorders>
              <w:top w:val="single" w:sz="4" w:space="0" w:color="000000"/>
              <w:left w:val="nil"/>
              <w:bottom w:val="nil"/>
              <w:right w:val="nil"/>
            </w:tcBorders>
            <w:shd w:val="clear" w:color="auto" w:fill="auto"/>
            <w:hideMark/>
          </w:tcPr>
          <w:p w:rsidR="00E045CD" w:rsidRPr="00E045CD" w:rsidRDefault="00E045CD" w:rsidP="00E045CD">
            <w:pPr>
              <w:jc w:val="left"/>
              <w:rPr>
                <w:rFonts w:ascii="Calibri" w:hAnsi="Calibri" w:cs="Calibri"/>
                <w:sz w:val="22"/>
                <w:szCs w:val="22"/>
              </w:rPr>
            </w:pPr>
            <w:r w:rsidRPr="00E045CD">
              <w:rPr>
                <w:rFonts w:ascii="Calibri" w:hAnsi="Calibri" w:cs="Calibri"/>
                <w:sz w:val="22"/>
                <w:szCs w:val="22"/>
              </w:rPr>
              <w:t> </w:t>
            </w:r>
          </w:p>
        </w:tc>
        <w:tc>
          <w:tcPr>
            <w:tcW w:w="1509" w:type="dxa"/>
            <w:tcBorders>
              <w:top w:val="single" w:sz="4" w:space="0" w:color="000000"/>
              <w:left w:val="nil"/>
              <w:bottom w:val="nil"/>
              <w:right w:val="nil"/>
            </w:tcBorders>
            <w:shd w:val="clear" w:color="auto" w:fill="auto"/>
            <w:hideMark/>
          </w:tcPr>
          <w:p w:rsidR="00E045CD" w:rsidRPr="00E045CD" w:rsidRDefault="00250468" w:rsidP="008917C2">
            <w:pPr>
              <w:jc w:val="right"/>
              <w:rPr>
                <w:rFonts w:cs="Arial"/>
                <w:b/>
                <w:bCs/>
                <w:color w:val="000000"/>
                <w:sz w:val="16"/>
                <w:szCs w:val="16"/>
              </w:rPr>
            </w:pPr>
            <w:r>
              <w:rPr>
                <w:rFonts w:cs="Arial"/>
                <w:b/>
                <w:bCs/>
                <w:color w:val="000000"/>
                <w:sz w:val="16"/>
                <w:szCs w:val="16"/>
              </w:rPr>
              <w:t>1171</w:t>
            </w:r>
          </w:p>
        </w:tc>
        <w:tc>
          <w:tcPr>
            <w:tcW w:w="190" w:type="dxa"/>
            <w:tcBorders>
              <w:top w:val="single" w:sz="4" w:space="0" w:color="000000"/>
              <w:left w:val="nil"/>
              <w:bottom w:val="nil"/>
              <w:right w:val="nil"/>
            </w:tcBorders>
            <w:shd w:val="clear" w:color="auto" w:fill="auto"/>
            <w:hideMark/>
          </w:tcPr>
          <w:p w:rsidR="00E045CD" w:rsidRPr="00E045CD" w:rsidRDefault="00E045CD" w:rsidP="00E045CD">
            <w:pPr>
              <w:jc w:val="left"/>
              <w:rPr>
                <w:rFonts w:ascii="Calibri" w:hAnsi="Calibri" w:cs="Calibri"/>
                <w:sz w:val="22"/>
                <w:szCs w:val="22"/>
              </w:rPr>
            </w:pPr>
            <w:r w:rsidRPr="00E045CD">
              <w:rPr>
                <w:rFonts w:ascii="Calibri" w:hAnsi="Calibri" w:cs="Calibri"/>
                <w:sz w:val="22"/>
                <w:szCs w:val="22"/>
              </w:rPr>
              <w:t> </w:t>
            </w:r>
          </w:p>
        </w:tc>
        <w:tc>
          <w:tcPr>
            <w:tcW w:w="1230" w:type="dxa"/>
            <w:tcBorders>
              <w:top w:val="single" w:sz="4" w:space="0" w:color="000000"/>
              <w:left w:val="nil"/>
              <w:bottom w:val="nil"/>
              <w:right w:val="nil"/>
            </w:tcBorders>
            <w:shd w:val="clear" w:color="auto" w:fill="auto"/>
            <w:hideMark/>
          </w:tcPr>
          <w:p w:rsidR="00E045CD" w:rsidRPr="00E045CD" w:rsidRDefault="00250468" w:rsidP="00EB16D1">
            <w:pPr>
              <w:jc w:val="right"/>
              <w:rPr>
                <w:rFonts w:cs="Arial"/>
                <w:b/>
                <w:bCs/>
                <w:color w:val="000000"/>
                <w:sz w:val="16"/>
                <w:szCs w:val="16"/>
              </w:rPr>
            </w:pPr>
            <w:r>
              <w:rPr>
                <w:rFonts w:cs="Arial"/>
                <w:b/>
                <w:bCs/>
                <w:color w:val="000000"/>
                <w:sz w:val="16"/>
                <w:szCs w:val="16"/>
              </w:rPr>
              <w:t>6703</w:t>
            </w:r>
          </w:p>
        </w:tc>
      </w:tr>
    </w:tbl>
    <w:p w:rsidR="00217172" w:rsidRDefault="00E045CD" w:rsidP="00E045CD">
      <w:pPr>
        <w:pStyle w:val="Normlntext"/>
      </w:pPr>
      <w:r>
        <w:t xml:space="preserve"> </w:t>
      </w:r>
    </w:p>
    <w:p w:rsidR="00EE22CF" w:rsidRDefault="00217172" w:rsidP="00EE22CF">
      <w:pPr>
        <w:pStyle w:val="Normlntext"/>
      </w:pPr>
      <w:r>
        <w:t>Kapacitní údaje:</w:t>
      </w:r>
    </w:p>
    <w:tbl>
      <w:tblPr>
        <w:tblW w:w="4200" w:type="dxa"/>
        <w:tblInd w:w="1418" w:type="dxa"/>
        <w:tblCellMar>
          <w:left w:w="70" w:type="dxa"/>
          <w:right w:w="70" w:type="dxa"/>
        </w:tblCellMar>
        <w:tblLook w:val="04A0" w:firstRow="1" w:lastRow="0" w:firstColumn="1" w:lastColumn="0" w:noHBand="0" w:noVBand="1"/>
      </w:tblPr>
      <w:tblGrid>
        <w:gridCol w:w="1840"/>
        <w:gridCol w:w="1540"/>
        <w:gridCol w:w="820"/>
      </w:tblGrid>
      <w:tr w:rsidR="00DC5025" w:rsidRPr="00EE22CF" w:rsidTr="00250468">
        <w:trPr>
          <w:trHeight w:val="624"/>
        </w:trPr>
        <w:tc>
          <w:tcPr>
            <w:tcW w:w="1840" w:type="dxa"/>
            <w:tcBorders>
              <w:top w:val="nil"/>
              <w:left w:val="nil"/>
              <w:bottom w:val="nil"/>
              <w:right w:val="nil"/>
            </w:tcBorders>
            <w:shd w:val="clear" w:color="auto" w:fill="auto"/>
            <w:vAlign w:val="bottom"/>
          </w:tcPr>
          <w:p w:rsidR="00DC5025" w:rsidRDefault="00DC5025" w:rsidP="00217172">
            <w:pPr>
              <w:jc w:val="left"/>
              <w:rPr>
                <w:rFonts w:cs="Arial"/>
                <w:color w:val="000000"/>
                <w:sz w:val="16"/>
                <w:szCs w:val="16"/>
              </w:rPr>
            </w:pPr>
            <w:r>
              <w:rPr>
                <w:rFonts w:cs="Arial"/>
                <w:color w:val="000000"/>
                <w:sz w:val="16"/>
                <w:szCs w:val="16"/>
              </w:rPr>
              <w:t>UŽITNÁ PLOCHA</w:t>
            </w:r>
            <w:r w:rsidR="00250468">
              <w:rPr>
                <w:rFonts w:cs="Arial"/>
                <w:color w:val="000000"/>
                <w:sz w:val="16"/>
                <w:szCs w:val="16"/>
              </w:rPr>
              <w:t xml:space="preserve"> HLAVNÍ BUDOVA</w:t>
            </w:r>
          </w:p>
        </w:tc>
        <w:tc>
          <w:tcPr>
            <w:tcW w:w="1540" w:type="dxa"/>
            <w:tcBorders>
              <w:top w:val="nil"/>
              <w:left w:val="nil"/>
              <w:bottom w:val="nil"/>
              <w:right w:val="nil"/>
            </w:tcBorders>
            <w:shd w:val="clear" w:color="auto" w:fill="auto"/>
            <w:vAlign w:val="bottom"/>
          </w:tcPr>
          <w:p w:rsidR="00DC5025" w:rsidRDefault="00250468" w:rsidP="000E472C">
            <w:pPr>
              <w:jc w:val="right"/>
              <w:rPr>
                <w:rFonts w:cs="Arial"/>
                <w:color w:val="000000"/>
                <w:sz w:val="16"/>
                <w:szCs w:val="16"/>
              </w:rPr>
            </w:pPr>
            <w:r>
              <w:rPr>
                <w:rFonts w:cs="Arial"/>
                <w:color w:val="000000"/>
                <w:sz w:val="16"/>
                <w:szCs w:val="16"/>
              </w:rPr>
              <w:t>524</w:t>
            </w:r>
          </w:p>
        </w:tc>
        <w:tc>
          <w:tcPr>
            <w:tcW w:w="820" w:type="dxa"/>
            <w:tcBorders>
              <w:top w:val="nil"/>
              <w:left w:val="nil"/>
              <w:bottom w:val="nil"/>
              <w:right w:val="nil"/>
            </w:tcBorders>
            <w:shd w:val="clear" w:color="auto" w:fill="auto"/>
            <w:vAlign w:val="bottom"/>
          </w:tcPr>
          <w:p w:rsidR="00DC5025" w:rsidRPr="00EE22CF" w:rsidRDefault="00DC5025" w:rsidP="00AD30B0">
            <w:pPr>
              <w:jc w:val="left"/>
              <w:rPr>
                <w:rFonts w:cs="Arial"/>
                <w:color w:val="000000"/>
                <w:sz w:val="16"/>
                <w:szCs w:val="16"/>
              </w:rPr>
            </w:pPr>
            <w:r>
              <w:rPr>
                <w:rFonts w:cs="Arial"/>
                <w:color w:val="000000"/>
                <w:sz w:val="16"/>
                <w:szCs w:val="16"/>
              </w:rPr>
              <w:t>m2</w:t>
            </w:r>
          </w:p>
        </w:tc>
      </w:tr>
      <w:tr w:rsidR="00250468" w:rsidRPr="00EE22CF" w:rsidTr="00250468">
        <w:trPr>
          <w:trHeight w:val="624"/>
        </w:trPr>
        <w:tc>
          <w:tcPr>
            <w:tcW w:w="1840" w:type="dxa"/>
            <w:tcBorders>
              <w:top w:val="nil"/>
              <w:left w:val="nil"/>
              <w:bottom w:val="nil"/>
              <w:right w:val="nil"/>
            </w:tcBorders>
            <w:shd w:val="clear" w:color="auto" w:fill="auto"/>
            <w:vAlign w:val="bottom"/>
          </w:tcPr>
          <w:p w:rsidR="00250468" w:rsidRDefault="00250468" w:rsidP="00217172">
            <w:pPr>
              <w:jc w:val="left"/>
              <w:rPr>
                <w:rFonts w:cs="Arial"/>
                <w:color w:val="000000"/>
                <w:sz w:val="16"/>
                <w:szCs w:val="16"/>
              </w:rPr>
            </w:pPr>
            <w:r>
              <w:rPr>
                <w:rFonts w:cs="Arial"/>
                <w:color w:val="000000"/>
                <w:sz w:val="16"/>
                <w:szCs w:val="16"/>
              </w:rPr>
              <w:t>UŽITNÁ PLOCHA PROVOZNÍ BUDOVA</w:t>
            </w:r>
          </w:p>
        </w:tc>
        <w:tc>
          <w:tcPr>
            <w:tcW w:w="1540" w:type="dxa"/>
            <w:tcBorders>
              <w:top w:val="nil"/>
              <w:left w:val="nil"/>
              <w:bottom w:val="nil"/>
              <w:right w:val="nil"/>
            </w:tcBorders>
            <w:shd w:val="clear" w:color="auto" w:fill="auto"/>
            <w:vAlign w:val="bottom"/>
          </w:tcPr>
          <w:p w:rsidR="00250468" w:rsidRDefault="00250468" w:rsidP="00252832">
            <w:pPr>
              <w:jc w:val="right"/>
            </w:pPr>
            <w:r>
              <w:t>178</w:t>
            </w:r>
          </w:p>
        </w:tc>
        <w:tc>
          <w:tcPr>
            <w:tcW w:w="820" w:type="dxa"/>
            <w:tcBorders>
              <w:top w:val="nil"/>
              <w:left w:val="nil"/>
              <w:bottom w:val="nil"/>
              <w:right w:val="nil"/>
            </w:tcBorders>
            <w:shd w:val="clear" w:color="auto" w:fill="auto"/>
            <w:vAlign w:val="bottom"/>
          </w:tcPr>
          <w:p w:rsidR="00250468" w:rsidRPr="00EE22CF" w:rsidRDefault="00250468" w:rsidP="00AD30B0">
            <w:pPr>
              <w:jc w:val="left"/>
              <w:rPr>
                <w:rFonts w:cs="Arial"/>
                <w:color w:val="000000"/>
                <w:sz w:val="16"/>
                <w:szCs w:val="16"/>
              </w:rPr>
            </w:pPr>
            <w:r>
              <w:rPr>
                <w:rFonts w:cs="Arial"/>
                <w:color w:val="000000"/>
                <w:sz w:val="16"/>
                <w:szCs w:val="16"/>
              </w:rPr>
              <w:t>m2</w:t>
            </w:r>
          </w:p>
        </w:tc>
      </w:tr>
      <w:tr w:rsidR="00250468" w:rsidRPr="00EE22CF" w:rsidTr="00250468">
        <w:trPr>
          <w:trHeight w:val="624"/>
        </w:trPr>
        <w:tc>
          <w:tcPr>
            <w:tcW w:w="1840" w:type="dxa"/>
            <w:tcBorders>
              <w:top w:val="nil"/>
              <w:left w:val="nil"/>
              <w:bottom w:val="nil"/>
              <w:right w:val="nil"/>
            </w:tcBorders>
            <w:shd w:val="clear" w:color="auto" w:fill="auto"/>
            <w:vAlign w:val="bottom"/>
          </w:tcPr>
          <w:p w:rsidR="00250468" w:rsidRDefault="00250468" w:rsidP="00217172">
            <w:pPr>
              <w:jc w:val="left"/>
              <w:rPr>
                <w:rFonts w:cs="Arial"/>
                <w:color w:val="000000"/>
                <w:sz w:val="16"/>
                <w:szCs w:val="16"/>
              </w:rPr>
            </w:pPr>
            <w:r>
              <w:rPr>
                <w:rFonts w:cs="Arial"/>
                <w:color w:val="000000"/>
                <w:sz w:val="16"/>
                <w:szCs w:val="16"/>
              </w:rPr>
              <w:t>UŽITNÁ PLOCHA VENKOVNÍ PROSTORY</w:t>
            </w:r>
          </w:p>
        </w:tc>
        <w:tc>
          <w:tcPr>
            <w:tcW w:w="1540" w:type="dxa"/>
            <w:tcBorders>
              <w:top w:val="nil"/>
              <w:left w:val="nil"/>
              <w:bottom w:val="nil"/>
              <w:right w:val="nil"/>
            </w:tcBorders>
            <w:shd w:val="clear" w:color="auto" w:fill="auto"/>
            <w:vAlign w:val="bottom"/>
          </w:tcPr>
          <w:p w:rsidR="00250468" w:rsidRDefault="00250468" w:rsidP="00252832">
            <w:pPr>
              <w:jc w:val="right"/>
            </w:pPr>
            <w:r>
              <w:t>325</w:t>
            </w:r>
          </w:p>
        </w:tc>
        <w:tc>
          <w:tcPr>
            <w:tcW w:w="820" w:type="dxa"/>
            <w:tcBorders>
              <w:top w:val="nil"/>
              <w:left w:val="nil"/>
              <w:bottom w:val="nil"/>
              <w:right w:val="nil"/>
            </w:tcBorders>
            <w:shd w:val="clear" w:color="auto" w:fill="auto"/>
            <w:vAlign w:val="bottom"/>
          </w:tcPr>
          <w:p w:rsidR="00250468" w:rsidRDefault="00250468" w:rsidP="00AD30B0">
            <w:pPr>
              <w:jc w:val="left"/>
              <w:rPr>
                <w:rFonts w:cs="Arial"/>
                <w:color w:val="000000"/>
                <w:sz w:val="16"/>
                <w:szCs w:val="16"/>
              </w:rPr>
            </w:pPr>
            <w:r>
              <w:rPr>
                <w:rFonts w:cs="Arial"/>
                <w:color w:val="000000"/>
                <w:sz w:val="16"/>
                <w:szCs w:val="16"/>
              </w:rPr>
              <w:t>m2</w:t>
            </w:r>
          </w:p>
        </w:tc>
      </w:tr>
      <w:tr w:rsidR="00217172" w:rsidRPr="00EE22CF" w:rsidTr="00250468">
        <w:trPr>
          <w:trHeight w:val="624"/>
        </w:trPr>
        <w:tc>
          <w:tcPr>
            <w:tcW w:w="1840" w:type="dxa"/>
            <w:tcBorders>
              <w:top w:val="nil"/>
              <w:left w:val="nil"/>
              <w:bottom w:val="nil"/>
              <w:right w:val="nil"/>
            </w:tcBorders>
            <w:shd w:val="clear" w:color="auto" w:fill="auto"/>
            <w:vAlign w:val="bottom"/>
            <w:hideMark/>
          </w:tcPr>
          <w:p w:rsidR="00217172" w:rsidRPr="00EE22CF" w:rsidRDefault="00217172" w:rsidP="00217172">
            <w:pPr>
              <w:jc w:val="left"/>
              <w:rPr>
                <w:rFonts w:cs="Arial"/>
                <w:color w:val="000000"/>
                <w:sz w:val="16"/>
                <w:szCs w:val="16"/>
              </w:rPr>
            </w:pPr>
            <w:r>
              <w:rPr>
                <w:rFonts w:cs="Arial"/>
                <w:color w:val="000000"/>
                <w:sz w:val="16"/>
                <w:szCs w:val="16"/>
              </w:rPr>
              <w:t>POČET MÍST K SEZENÍ</w:t>
            </w:r>
          </w:p>
        </w:tc>
        <w:tc>
          <w:tcPr>
            <w:tcW w:w="1540" w:type="dxa"/>
            <w:tcBorders>
              <w:top w:val="nil"/>
              <w:left w:val="nil"/>
              <w:bottom w:val="nil"/>
              <w:right w:val="nil"/>
            </w:tcBorders>
            <w:shd w:val="clear" w:color="auto" w:fill="auto"/>
            <w:vAlign w:val="bottom"/>
            <w:hideMark/>
          </w:tcPr>
          <w:p w:rsidR="000E472C" w:rsidRPr="000E472C" w:rsidRDefault="00433834" w:rsidP="00252832">
            <w:pPr>
              <w:jc w:val="right"/>
            </w:pPr>
            <w:r>
              <w:t>274</w:t>
            </w:r>
          </w:p>
        </w:tc>
        <w:tc>
          <w:tcPr>
            <w:tcW w:w="820" w:type="dxa"/>
            <w:tcBorders>
              <w:top w:val="nil"/>
              <w:left w:val="nil"/>
              <w:bottom w:val="nil"/>
              <w:right w:val="nil"/>
            </w:tcBorders>
            <w:shd w:val="clear" w:color="auto" w:fill="auto"/>
            <w:vAlign w:val="bottom"/>
            <w:hideMark/>
          </w:tcPr>
          <w:p w:rsidR="00217172" w:rsidRPr="00EE22CF" w:rsidRDefault="00217172" w:rsidP="00AD30B0">
            <w:pPr>
              <w:jc w:val="left"/>
              <w:rPr>
                <w:rFonts w:cs="Arial"/>
                <w:color w:val="000000"/>
                <w:sz w:val="16"/>
                <w:szCs w:val="16"/>
              </w:rPr>
            </w:pPr>
          </w:p>
        </w:tc>
      </w:tr>
      <w:tr w:rsidR="000E472C" w:rsidRPr="00EE22CF" w:rsidTr="00250468">
        <w:trPr>
          <w:trHeight w:val="624"/>
        </w:trPr>
        <w:tc>
          <w:tcPr>
            <w:tcW w:w="1840" w:type="dxa"/>
            <w:tcBorders>
              <w:top w:val="nil"/>
              <w:left w:val="nil"/>
              <w:bottom w:val="nil"/>
              <w:right w:val="nil"/>
            </w:tcBorders>
            <w:shd w:val="clear" w:color="auto" w:fill="auto"/>
            <w:vAlign w:val="bottom"/>
          </w:tcPr>
          <w:p w:rsidR="000E472C" w:rsidRDefault="006014A9" w:rsidP="00217172">
            <w:pPr>
              <w:jc w:val="left"/>
              <w:rPr>
                <w:rFonts w:cs="Arial"/>
                <w:color w:val="000000"/>
                <w:sz w:val="16"/>
                <w:szCs w:val="16"/>
              </w:rPr>
            </w:pPr>
            <w:r>
              <w:rPr>
                <w:rFonts w:cs="Arial"/>
                <w:color w:val="000000"/>
                <w:sz w:val="16"/>
                <w:szCs w:val="16"/>
              </w:rPr>
              <w:t>POČET ŠATEN</w:t>
            </w:r>
          </w:p>
        </w:tc>
        <w:tc>
          <w:tcPr>
            <w:tcW w:w="1540" w:type="dxa"/>
            <w:tcBorders>
              <w:top w:val="nil"/>
              <w:left w:val="nil"/>
              <w:bottom w:val="nil"/>
              <w:right w:val="nil"/>
            </w:tcBorders>
            <w:shd w:val="clear" w:color="auto" w:fill="auto"/>
            <w:vAlign w:val="bottom"/>
          </w:tcPr>
          <w:p w:rsidR="006014A9" w:rsidRPr="006014A9" w:rsidRDefault="00250468" w:rsidP="00250468">
            <w:pPr>
              <w:jc w:val="right"/>
              <w:rPr>
                <w:rFonts w:cs="Arial"/>
                <w:color w:val="000000"/>
                <w:sz w:val="16"/>
                <w:szCs w:val="16"/>
              </w:rPr>
            </w:pPr>
            <w:r>
              <w:rPr>
                <w:rFonts w:cs="Arial"/>
                <w:color w:val="000000"/>
                <w:sz w:val="16"/>
                <w:szCs w:val="16"/>
              </w:rPr>
              <w:t>9</w:t>
            </w:r>
          </w:p>
        </w:tc>
        <w:tc>
          <w:tcPr>
            <w:tcW w:w="820" w:type="dxa"/>
            <w:tcBorders>
              <w:top w:val="nil"/>
              <w:left w:val="nil"/>
              <w:bottom w:val="nil"/>
              <w:right w:val="nil"/>
            </w:tcBorders>
            <w:shd w:val="clear" w:color="auto" w:fill="auto"/>
            <w:vAlign w:val="bottom"/>
          </w:tcPr>
          <w:p w:rsidR="000E472C" w:rsidRPr="00EE22CF" w:rsidRDefault="000E472C" w:rsidP="00AD30B0">
            <w:pPr>
              <w:jc w:val="left"/>
              <w:rPr>
                <w:rFonts w:cs="Arial"/>
                <w:color w:val="000000"/>
                <w:sz w:val="16"/>
                <w:szCs w:val="16"/>
              </w:rPr>
            </w:pPr>
          </w:p>
        </w:tc>
      </w:tr>
      <w:tr w:rsidR="006014A9" w:rsidRPr="00EE22CF" w:rsidTr="00250468">
        <w:trPr>
          <w:trHeight w:val="624"/>
        </w:trPr>
        <w:tc>
          <w:tcPr>
            <w:tcW w:w="1840" w:type="dxa"/>
            <w:tcBorders>
              <w:top w:val="nil"/>
              <w:left w:val="nil"/>
              <w:bottom w:val="nil"/>
              <w:right w:val="nil"/>
            </w:tcBorders>
            <w:shd w:val="clear" w:color="auto" w:fill="auto"/>
            <w:vAlign w:val="bottom"/>
          </w:tcPr>
          <w:p w:rsidR="006014A9" w:rsidRDefault="006014A9" w:rsidP="00217172">
            <w:pPr>
              <w:jc w:val="left"/>
              <w:rPr>
                <w:rFonts w:cs="Arial"/>
                <w:color w:val="000000"/>
                <w:sz w:val="16"/>
                <w:szCs w:val="16"/>
              </w:rPr>
            </w:pPr>
            <w:r>
              <w:rPr>
                <w:rFonts w:cs="Arial"/>
                <w:color w:val="000000"/>
                <w:sz w:val="16"/>
                <w:szCs w:val="16"/>
              </w:rPr>
              <w:t>KAPACITA ŠATEN CELEKEM</w:t>
            </w:r>
          </w:p>
        </w:tc>
        <w:tc>
          <w:tcPr>
            <w:tcW w:w="1540" w:type="dxa"/>
            <w:tcBorders>
              <w:top w:val="nil"/>
              <w:left w:val="nil"/>
              <w:bottom w:val="nil"/>
              <w:right w:val="nil"/>
            </w:tcBorders>
            <w:shd w:val="clear" w:color="auto" w:fill="auto"/>
            <w:vAlign w:val="bottom"/>
          </w:tcPr>
          <w:p w:rsidR="006014A9" w:rsidRDefault="005A76D9" w:rsidP="00EB47CC">
            <w:pPr>
              <w:jc w:val="right"/>
              <w:rPr>
                <w:rFonts w:cs="Arial"/>
                <w:color w:val="000000"/>
                <w:sz w:val="16"/>
                <w:szCs w:val="16"/>
              </w:rPr>
            </w:pPr>
            <w:r>
              <w:rPr>
                <w:rFonts w:cs="Arial"/>
                <w:color w:val="000000"/>
                <w:sz w:val="16"/>
                <w:szCs w:val="16"/>
              </w:rPr>
              <w:t>1</w:t>
            </w:r>
            <w:r w:rsidR="00433834">
              <w:rPr>
                <w:rFonts w:cs="Arial"/>
                <w:color w:val="000000"/>
                <w:sz w:val="16"/>
                <w:szCs w:val="16"/>
              </w:rPr>
              <w:t>6</w:t>
            </w:r>
            <w:r w:rsidR="00EB47CC">
              <w:rPr>
                <w:rFonts w:cs="Arial"/>
                <w:color w:val="000000"/>
                <w:sz w:val="16"/>
                <w:szCs w:val="16"/>
              </w:rPr>
              <w:t>6</w:t>
            </w:r>
          </w:p>
        </w:tc>
        <w:tc>
          <w:tcPr>
            <w:tcW w:w="820" w:type="dxa"/>
            <w:tcBorders>
              <w:top w:val="nil"/>
              <w:left w:val="nil"/>
              <w:bottom w:val="nil"/>
              <w:right w:val="nil"/>
            </w:tcBorders>
            <w:shd w:val="clear" w:color="auto" w:fill="auto"/>
            <w:vAlign w:val="bottom"/>
          </w:tcPr>
          <w:p w:rsidR="006014A9" w:rsidRPr="006014A9" w:rsidRDefault="006014A9" w:rsidP="006014A9">
            <w:pPr>
              <w:jc w:val="left"/>
              <w:rPr>
                <w:rFonts w:cs="Arial"/>
                <w:color w:val="000000"/>
                <w:sz w:val="16"/>
                <w:szCs w:val="16"/>
              </w:rPr>
            </w:pPr>
            <w:r>
              <w:rPr>
                <w:rFonts w:cs="Arial"/>
                <w:color w:val="000000"/>
                <w:sz w:val="16"/>
                <w:szCs w:val="16"/>
              </w:rPr>
              <w:t>osob</w:t>
            </w:r>
          </w:p>
        </w:tc>
      </w:tr>
      <w:tr w:rsidR="006014A9" w:rsidRPr="00EE22CF" w:rsidTr="00AD30B0">
        <w:trPr>
          <w:trHeight w:val="300"/>
        </w:trPr>
        <w:tc>
          <w:tcPr>
            <w:tcW w:w="1840" w:type="dxa"/>
            <w:tcBorders>
              <w:top w:val="nil"/>
              <w:left w:val="nil"/>
              <w:bottom w:val="nil"/>
              <w:right w:val="nil"/>
            </w:tcBorders>
            <w:shd w:val="clear" w:color="auto" w:fill="auto"/>
            <w:vAlign w:val="bottom"/>
          </w:tcPr>
          <w:p w:rsidR="006014A9" w:rsidRDefault="006014A9" w:rsidP="00217172">
            <w:pPr>
              <w:jc w:val="left"/>
              <w:rPr>
                <w:rFonts w:cs="Arial"/>
                <w:color w:val="000000"/>
                <w:sz w:val="16"/>
                <w:szCs w:val="16"/>
              </w:rPr>
            </w:pPr>
          </w:p>
        </w:tc>
        <w:tc>
          <w:tcPr>
            <w:tcW w:w="1540" w:type="dxa"/>
            <w:tcBorders>
              <w:top w:val="nil"/>
              <w:left w:val="nil"/>
              <w:bottom w:val="nil"/>
              <w:right w:val="nil"/>
            </w:tcBorders>
            <w:shd w:val="clear" w:color="auto" w:fill="auto"/>
            <w:vAlign w:val="bottom"/>
          </w:tcPr>
          <w:p w:rsidR="006014A9" w:rsidRDefault="006014A9" w:rsidP="006014A9">
            <w:pPr>
              <w:jc w:val="right"/>
              <w:rPr>
                <w:rFonts w:cs="Arial"/>
                <w:color w:val="000000"/>
                <w:sz w:val="16"/>
                <w:szCs w:val="16"/>
              </w:rPr>
            </w:pPr>
          </w:p>
        </w:tc>
        <w:tc>
          <w:tcPr>
            <w:tcW w:w="820" w:type="dxa"/>
            <w:tcBorders>
              <w:top w:val="nil"/>
              <w:left w:val="nil"/>
              <w:bottom w:val="nil"/>
              <w:right w:val="nil"/>
            </w:tcBorders>
            <w:shd w:val="clear" w:color="auto" w:fill="auto"/>
            <w:vAlign w:val="bottom"/>
          </w:tcPr>
          <w:p w:rsidR="006014A9" w:rsidRPr="00EE22CF" w:rsidRDefault="006014A9" w:rsidP="00AD30B0">
            <w:pPr>
              <w:jc w:val="left"/>
              <w:rPr>
                <w:rFonts w:cs="Arial"/>
                <w:color w:val="000000"/>
                <w:sz w:val="16"/>
                <w:szCs w:val="16"/>
              </w:rPr>
            </w:pPr>
          </w:p>
        </w:tc>
      </w:tr>
      <w:tr w:rsidR="006014A9" w:rsidRPr="00EE22CF" w:rsidTr="00AD30B0">
        <w:trPr>
          <w:trHeight w:val="300"/>
        </w:trPr>
        <w:tc>
          <w:tcPr>
            <w:tcW w:w="1840" w:type="dxa"/>
            <w:tcBorders>
              <w:top w:val="nil"/>
              <w:left w:val="nil"/>
              <w:bottom w:val="nil"/>
              <w:right w:val="nil"/>
            </w:tcBorders>
            <w:shd w:val="clear" w:color="auto" w:fill="auto"/>
            <w:vAlign w:val="bottom"/>
          </w:tcPr>
          <w:p w:rsidR="006014A9" w:rsidRDefault="006014A9" w:rsidP="00217172">
            <w:pPr>
              <w:jc w:val="left"/>
              <w:rPr>
                <w:rFonts w:cs="Arial"/>
                <w:color w:val="000000"/>
                <w:sz w:val="16"/>
                <w:szCs w:val="16"/>
              </w:rPr>
            </w:pPr>
          </w:p>
        </w:tc>
        <w:tc>
          <w:tcPr>
            <w:tcW w:w="1540" w:type="dxa"/>
            <w:tcBorders>
              <w:top w:val="nil"/>
              <w:left w:val="nil"/>
              <w:bottom w:val="nil"/>
              <w:right w:val="nil"/>
            </w:tcBorders>
            <w:shd w:val="clear" w:color="auto" w:fill="auto"/>
            <w:vAlign w:val="bottom"/>
          </w:tcPr>
          <w:p w:rsidR="006014A9" w:rsidRDefault="006014A9" w:rsidP="006014A9">
            <w:pPr>
              <w:jc w:val="right"/>
              <w:rPr>
                <w:rFonts w:cs="Arial"/>
                <w:color w:val="000000"/>
                <w:sz w:val="16"/>
                <w:szCs w:val="16"/>
              </w:rPr>
            </w:pPr>
          </w:p>
        </w:tc>
        <w:tc>
          <w:tcPr>
            <w:tcW w:w="820" w:type="dxa"/>
            <w:tcBorders>
              <w:top w:val="nil"/>
              <w:left w:val="nil"/>
              <w:bottom w:val="nil"/>
              <w:right w:val="nil"/>
            </w:tcBorders>
            <w:shd w:val="clear" w:color="auto" w:fill="auto"/>
            <w:vAlign w:val="bottom"/>
          </w:tcPr>
          <w:p w:rsidR="006014A9" w:rsidRPr="00EE22CF" w:rsidRDefault="006014A9" w:rsidP="00AD30B0">
            <w:pPr>
              <w:jc w:val="left"/>
              <w:rPr>
                <w:rFonts w:cs="Arial"/>
                <w:color w:val="000000"/>
                <w:sz w:val="16"/>
                <w:szCs w:val="16"/>
              </w:rPr>
            </w:pPr>
          </w:p>
        </w:tc>
      </w:tr>
    </w:tbl>
    <w:p w:rsidR="007A19F5" w:rsidRPr="007A19F5" w:rsidRDefault="007A19F5" w:rsidP="007A19F5">
      <w:pPr>
        <w:pStyle w:val="Normlntext"/>
      </w:pPr>
    </w:p>
    <w:p w:rsidR="00A27F0A" w:rsidRDefault="00A27F0A" w:rsidP="00862331">
      <w:pPr>
        <w:pStyle w:val="Nadpis2"/>
      </w:pPr>
      <w:bookmarkStart w:id="3" w:name="_Toc23928890"/>
      <w:r w:rsidRPr="00A27F0A">
        <w:t>Architektonické, výtvarné, materiálové a dispoziční řešení, bezbariérové užívání stavby</w:t>
      </w:r>
      <w:bookmarkEnd w:id="3"/>
    </w:p>
    <w:p w:rsidR="00416BC9" w:rsidRPr="000F2F01" w:rsidRDefault="00416BC9" w:rsidP="000F2F01">
      <w:pPr>
        <w:pStyle w:val="Nadpis3"/>
        <w:numPr>
          <w:ilvl w:val="0"/>
          <w:numId w:val="0"/>
        </w:numPr>
        <w:ind w:left="426"/>
      </w:pPr>
      <w:bookmarkStart w:id="4" w:name="_Toc23928891"/>
      <w:r w:rsidRPr="00252832">
        <w:t>Architektonické</w:t>
      </w:r>
      <w:r w:rsidR="004817B3" w:rsidRPr="00252832">
        <w:t xml:space="preserve"> a výtvarné</w:t>
      </w:r>
      <w:r w:rsidRPr="00252832">
        <w:t xml:space="preserve"> řešení:</w:t>
      </w:r>
      <w:bookmarkEnd w:id="4"/>
    </w:p>
    <w:p w:rsidR="00416BC9" w:rsidRDefault="00AC1CD4" w:rsidP="00416BC9">
      <w:pPr>
        <w:pStyle w:val="Normlntext"/>
      </w:pPr>
      <w:r>
        <w:t>Objekt</w:t>
      </w:r>
      <w:r w:rsidR="005418A5">
        <w:t xml:space="preserve"> je jednopodlažní, částečně se sníženou úrovní podlahy, nepravidelného půdorysu</w:t>
      </w:r>
      <w:r>
        <w:t xml:space="preserve"> funkčně děleného na následující části</w:t>
      </w:r>
      <w:r w:rsidR="005418A5">
        <w:t>:</w:t>
      </w:r>
    </w:p>
    <w:p w:rsidR="005418A5" w:rsidRDefault="002D2E0E" w:rsidP="006B7841">
      <w:pPr>
        <w:pStyle w:val="Normlntext"/>
        <w:numPr>
          <w:ilvl w:val="0"/>
          <w:numId w:val="12"/>
        </w:numPr>
      </w:pPr>
      <w:r>
        <w:t>šatny</w:t>
      </w:r>
      <w:r>
        <w:tab/>
      </w:r>
      <w:r w:rsidR="005418A5">
        <w:tab/>
      </w:r>
      <w:r w:rsidR="005418A5">
        <w:tab/>
        <w:t>52,80 x 5,63 m</w:t>
      </w:r>
      <w:r>
        <w:t xml:space="preserve"> + </w:t>
      </w:r>
      <w:r w:rsidR="006C2E87">
        <w:t>10,50</w:t>
      </w:r>
      <w:r w:rsidR="005418A5">
        <w:t xml:space="preserve"> x 12,00 m + 7,88 x 14,25 m + 17,50 x </w:t>
      </w:r>
      <w:r w:rsidR="00415593">
        <w:t>7,61 m</w:t>
      </w:r>
    </w:p>
    <w:p w:rsidR="00415593" w:rsidRDefault="00415593" w:rsidP="006B7841">
      <w:pPr>
        <w:pStyle w:val="Normlntext"/>
        <w:numPr>
          <w:ilvl w:val="0"/>
          <w:numId w:val="12"/>
        </w:numPr>
      </w:pPr>
      <w:r>
        <w:t>tribuna</w:t>
      </w:r>
      <w:r>
        <w:tab/>
      </w:r>
      <w:r>
        <w:tab/>
      </w:r>
      <w:r>
        <w:tab/>
      </w:r>
      <w:r w:rsidR="0008167A">
        <w:t>60,40</w:t>
      </w:r>
      <w:r>
        <w:t xml:space="preserve"> x 2,50 m</w:t>
      </w:r>
    </w:p>
    <w:p w:rsidR="002D2E0E" w:rsidRDefault="002D2E0E" w:rsidP="006B7841">
      <w:pPr>
        <w:pStyle w:val="Normlntext"/>
        <w:numPr>
          <w:ilvl w:val="0"/>
          <w:numId w:val="12"/>
        </w:numPr>
      </w:pPr>
      <w:r>
        <w:t>zastřešený průchod</w:t>
      </w:r>
      <w:r>
        <w:tab/>
      </w:r>
      <w:r w:rsidR="00415593">
        <w:t xml:space="preserve">10,10 x </w:t>
      </w:r>
      <w:r w:rsidR="0008167A">
        <w:t>8</w:t>
      </w:r>
      <w:r w:rsidR="00415593">
        <w:t>,90 m</w:t>
      </w:r>
    </w:p>
    <w:p w:rsidR="002D2E0E" w:rsidRPr="00416BC9" w:rsidRDefault="00415593" w:rsidP="006B7841">
      <w:pPr>
        <w:pStyle w:val="Normlntext"/>
        <w:numPr>
          <w:ilvl w:val="0"/>
          <w:numId w:val="12"/>
        </w:numPr>
      </w:pPr>
      <w:r>
        <w:t xml:space="preserve">WC návštěvníků + </w:t>
      </w:r>
      <w:proofErr w:type="spellStart"/>
      <w:r>
        <w:t>prov</w:t>
      </w:r>
      <w:proofErr w:type="spellEnd"/>
      <w:r>
        <w:t>.</w:t>
      </w:r>
      <w:r>
        <w:tab/>
        <w:t>1</w:t>
      </w:r>
      <w:r w:rsidR="006C2E87">
        <w:t>8</w:t>
      </w:r>
      <w:r>
        <w:t>,45 x 1</w:t>
      </w:r>
      <w:r w:rsidR="0008167A">
        <w:t>1</w:t>
      </w:r>
      <w:r>
        <w:t>,</w:t>
      </w:r>
      <w:r w:rsidR="0008167A">
        <w:t>7</w:t>
      </w:r>
      <w:r>
        <w:t>0 m</w:t>
      </w:r>
    </w:p>
    <w:p w:rsidR="007A19F5" w:rsidRDefault="00415593" w:rsidP="007A19F5">
      <w:pPr>
        <w:pStyle w:val="Normlntext"/>
      </w:pPr>
      <w:r>
        <w:t>Zastřešení objekt</w:t>
      </w:r>
      <w:r w:rsidR="00EB16D1">
        <w:t>ů</w:t>
      </w:r>
      <w:r>
        <w:t xml:space="preserve"> je řešeno obloukovou střechou a částečně plochou střechou s nízkou atikou. Oblouková střecha je navržena v části směrem k atletickému stadiónu, částečně kryje i prostor tribuny. </w:t>
      </w:r>
      <w:r w:rsidR="001F3976">
        <w:t>Obloukové segmenty mají poloměr 22,30 m</w:t>
      </w:r>
      <w:r w:rsidR="000D5BDD">
        <w:t>, maximální výška 5,87 od úrovně ±0,00</w:t>
      </w:r>
      <w:r w:rsidR="001F3976">
        <w:t>. Plochá střecha je navržena nad moduly šaten zasahující od obloukové střechy směrem k zimnímu stadiónu s výškou atiky +3,35 m. Dále budou plochou střechou kryty</w:t>
      </w:r>
      <w:r w:rsidR="00D25DAE">
        <w:t xml:space="preserve"> průchody mezi šatnovou částí a WC zákazníků a průchod mezi šatnovou částí a zimním sta</w:t>
      </w:r>
      <w:r w:rsidR="004817B3">
        <w:t>d</w:t>
      </w:r>
      <w:r w:rsidR="00D25DAE">
        <w:t>iónem.</w:t>
      </w:r>
    </w:p>
    <w:p w:rsidR="004817B3" w:rsidRPr="000F2F01" w:rsidRDefault="004817B3" w:rsidP="000F2F01">
      <w:pPr>
        <w:pStyle w:val="Nadpis3"/>
        <w:numPr>
          <w:ilvl w:val="0"/>
          <w:numId w:val="0"/>
        </w:numPr>
        <w:ind w:left="426"/>
      </w:pPr>
      <w:bookmarkStart w:id="5" w:name="_Toc23928892"/>
      <w:r w:rsidRPr="00252832">
        <w:t>Dispoziční řešení:</w:t>
      </w:r>
      <w:bookmarkEnd w:id="5"/>
    </w:p>
    <w:p w:rsidR="004817B3" w:rsidRDefault="00E045CD" w:rsidP="007A19F5">
      <w:pPr>
        <w:pStyle w:val="Normlntext"/>
      </w:pPr>
      <w:r>
        <w:t xml:space="preserve">Hlavní vstup pro sportovce je řešen z obslužné komunikace od zimního stadionu, se kterým je propojený zastřešeným koridorem. Na vstup navazuje komunikační chodba se vstupy do jednotlivých šaten, WC vozíčkářů, </w:t>
      </w:r>
      <w:r>
        <w:lastRenderedPageBreak/>
        <w:t xml:space="preserve">prostoru pro rozcvičení a správy objektu. Šatny jsou doplněny umývárnami a WC. Chodba navazuje na vstupní koridor pro </w:t>
      </w:r>
      <w:proofErr w:type="gramStart"/>
      <w:r>
        <w:t>návštěvníky a  má</w:t>
      </w:r>
      <w:proofErr w:type="gramEnd"/>
      <w:r>
        <w:t xml:space="preserve"> vyrovnávacím schodištěm přístup i na sportovní plochu.</w:t>
      </w:r>
    </w:p>
    <w:p w:rsidR="00E045CD" w:rsidRDefault="00E045CD" w:rsidP="007A19F5">
      <w:pPr>
        <w:pStyle w:val="Normlntext"/>
      </w:pPr>
      <w:r>
        <w:t>Vstupní koridor pro návštěvníky se nachází mezi budovou šaten a provozní částí, ve které jsou situovány pokladna, WC návštěvníků a provozní prostory pro správu sportovišť. Vyrovnávacím schodištěm je z koridoru z úrovně sportovní plochy přístupná divácká tribuna.</w:t>
      </w:r>
    </w:p>
    <w:p w:rsidR="00252832" w:rsidRPr="000F2F01" w:rsidRDefault="00252832" w:rsidP="000F2F01">
      <w:pPr>
        <w:pStyle w:val="Nadpis3"/>
        <w:numPr>
          <w:ilvl w:val="0"/>
          <w:numId w:val="0"/>
        </w:numPr>
        <w:ind w:left="426"/>
      </w:pPr>
      <w:bookmarkStart w:id="6" w:name="_Toc23928893"/>
      <w:r w:rsidRPr="00252832">
        <w:t>Materiálové řešení:</w:t>
      </w:r>
      <w:bookmarkEnd w:id="6"/>
    </w:p>
    <w:p w:rsidR="00F01125" w:rsidRDefault="003E4D68" w:rsidP="007A19F5">
      <w:pPr>
        <w:pStyle w:val="Normlntext"/>
      </w:pPr>
      <w:r>
        <w:t>Cihelná budova na betonových základech. Stropy a ploché střechy z předpjatých nebo dutinových panelů, obloukové střechy ocelové příhradoviny. Okna a dveře plastové a hliníkové, interiérové dveře dřevěné.</w:t>
      </w:r>
    </w:p>
    <w:p w:rsidR="00252832" w:rsidRDefault="00252832" w:rsidP="007A19F5">
      <w:pPr>
        <w:pStyle w:val="Normlntext"/>
      </w:pPr>
    </w:p>
    <w:p w:rsidR="00EB16D1" w:rsidRDefault="00EB16D1" w:rsidP="007A19F5">
      <w:pPr>
        <w:pStyle w:val="Normlntext"/>
      </w:pPr>
    </w:p>
    <w:p w:rsidR="00155CEB" w:rsidRPr="00252832" w:rsidRDefault="00155CEB" w:rsidP="006320C6">
      <w:pPr>
        <w:pStyle w:val="Nadpis2"/>
      </w:pPr>
      <w:r w:rsidRPr="00252832">
        <w:t xml:space="preserve">Bezbariérové </w:t>
      </w:r>
      <w:r w:rsidR="00E51D56" w:rsidRPr="00252832">
        <w:t>užívání stavby:</w:t>
      </w:r>
    </w:p>
    <w:p w:rsidR="00E51D56" w:rsidRDefault="00E51D56" w:rsidP="007A19F5">
      <w:pPr>
        <w:pStyle w:val="Normlntext"/>
      </w:pPr>
      <w:r>
        <w:t>Vychází z požadavků vyhlášky č. 398/2009 Sb. pro stavby občanského vybavení dle §6 písm. e) v částech určených pro užívání veřejností:</w:t>
      </w:r>
    </w:p>
    <w:p w:rsidR="00E51D56" w:rsidRDefault="00E51D56" w:rsidP="006B7841">
      <w:pPr>
        <w:pStyle w:val="Normlntext"/>
        <w:numPr>
          <w:ilvl w:val="0"/>
          <w:numId w:val="13"/>
        </w:numPr>
      </w:pPr>
      <w:r>
        <w:t xml:space="preserve">Přístup do budovy šaten a WC pro veřejnost z obslužné komunikace je zajištěn bez schodů a vyrovnávacích stupňů. Přístup na sportovní plochu je umožněn bezbariérovou rampou. </w:t>
      </w:r>
      <w:r w:rsidR="00270A9A">
        <w:t>(§5)</w:t>
      </w:r>
    </w:p>
    <w:p w:rsidR="00E51D56" w:rsidRDefault="00E51D56" w:rsidP="006B7841">
      <w:pPr>
        <w:pStyle w:val="Normlntext"/>
        <w:numPr>
          <w:ilvl w:val="0"/>
          <w:numId w:val="13"/>
        </w:numPr>
      </w:pPr>
      <w:r>
        <w:t>Přístup do všech prostorů užívaných veřejností je řešen vodorovnými komunikacemi a bezbariérovou rampou.</w:t>
      </w:r>
      <w:r w:rsidR="00DC5025">
        <w:t xml:space="preserve"> Prostorové řešení šaten, umývárny a kabin WC je řešeno v souladu s vyhláškou.</w:t>
      </w:r>
      <w:r w:rsidR="00270A9A">
        <w:t xml:space="preserve"> (§6)</w:t>
      </w:r>
    </w:p>
    <w:p w:rsidR="00E51D56" w:rsidRDefault="00E51D56" w:rsidP="006B7841">
      <w:pPr>
        <w:pStyle w:val="Normlntext"/>
        <w:numPr>
          <w:ilvl w:val="0"/>
          <w:numId w:val="13"/>
        </w:numPr>
      </w:pPr>
      <w:r>
        <w:t>V budově šaten je umístěna jedna šatna s umývárnou a dvě kabiny WC pro vozíčkáře. V prostoru WC pro veřejnost je jedna kabina WC pro vozíčkáře v prostorech WC muži a druhá ve WC ženy.</w:t>
      </w:r>
      <w:r w:rsidR="00270A9A">
        <w:t xml:space="preserve"> (§7)</w:t>
      </w:r>
    </w:p>
    <w:p w:rsidR="00270A9A" w:rsidRDefault="00D53B88" w:rsidP="006B7841">
      <w:pPr>
        <w:pStyle w:val="Normlntext"/>
        <w:numPr>
          <w:ilvl w:val="0"/>
          <w:numId w:val="13"/>
        </w:numPr>
      </w:pPr>
      <w:r>
        <w:t xml:space="preserve">V prostoru </w:t>
      </w:r>
      <w:r w:rsidR="00CD4AD3">
        <w:t xml:space="preserve">pro diváky jsou situována místa pro vozíčkáře, a to </w:t>
      </w:r>
      <w:r w:rsidR="00B41244">
        <w:t>6</w:t>
      </w:r>
      <w:r w:rsidR="00CD4AD3">
        <w:t xml:space="preserve"> míst v </w:t>
      </w:r>
      <w:r w:rsidR="00B41244">
        <w:t>prostoru tribuny za horní řadou.</w:t>
      </w:r>
    </w:p>
    <w:p w:rsidR="00CD4AD3" w:rsidRDefault="00270A9A" w:rsidP="006B7841">
      <w:pPr>
        <w:pStyle w:val="Normlntext"/>
        <w:numPr>
          <w:ilvl w:val="0"/>
          <w:numId w:val="13"/>
        </w:numPr>
      </w:pPr>
      <w:r>
        <w:t>Umístění vizuálních informací bude řešeno v souladu s vyhláškou. Musí mít kontrastní a osvětlené nápisy a symboly, zejména je nutné brát v úvahu zorné pole vozíčkáře. Vyhrazené WC pro vozíčkáře a místa v hledišti budou označeny příslušným symbolem dle vyhlášky. Každé hygienické zařízení a šatna, které jsou určeny pro užívání veřejností, musí být hmatově označena v souladu s požadavkem vyhlášky. (§9)</w:t>
      </w:r>
    </w:p>
    <w:p w:rsidR="00270A9A" w:rsidRDefault="00270A9A" w:rsidP="00270A9A">
      <w:pPr>
        <w:pStyle w:val="Normlntext"/>
        <w:ind w:left="1480" w:firstLine="0"/>
      </w:pPr>
    </w:p>
    <w:p w:rsidR="004817B3" w:rsidRPr="007A19F5" w:rsidRDefault="004817B3" w:rsidP="007A19F5">
      <w:pPr>
        <w:pStyle w:val="Normlntext"/>
      </w:pPr>
    </w:p>
    <w:p w:rsidR="00A27F0A" w:rsidRDefault="00A27F0A" w:rsidP="00862331">
      <w:pPr>
        <w:pStyle w:val="Nadpis2"/>
      </w:pPr>
      <w:bookmarkStart w:id="7" w:name="_Toc23928894"/>
      <w:r w:rsidRPr="00A27F0A">
        <w:t>Celkové provozní řešení, technologie výroby</w:t>
      </w:r>
      <w:bookmarkEnd w:id="7"/>
    </w:p>
    <w:p w:rsidR="003E4D68" w:rsidRDefault="003E4D68" w:rsidP="003E4D68">
      <w:pPr>
        <w:pStyle w:val="Normlntext"/>
      </w:pPr>
      <w:r>
        <w:t xml:space="preserve">Provozně je objekt rozdělen </w:t>
      </w:r>
      <w:proofErr w:type="gramStart"/>
      <w:r>
        <w:t>na</w:t>
      </w:r>
      <w:proofErr w:type="gramEnd"/>
      <w:r>
        <w:t>:</w:t>
      </w:r>
    </w:p>
    <w:p w:rsidR="003E4D68" w:rsidRDefault="003E4D68" w:rsidP="006B7841">
      <w:pPr>
        <w:pStyle w:val="Normlntext"/>
        <w:numPr>
          <w:ilvl w:val="0"/>
          <w:numId w:val="13"/>
        </w:numPr>
      </w:pPr>
      <w:r>
        <w:t>část pro sportovce – tj. šatny s umývárnami a WC, místnost pro rozcvičení</w:t>
      </w:r>
    </w:p>
    <w:p w:rsidR="003E4D68" w:rsidRDefault="003E4D68" w:rsidP="006B7841">
      <w:pPr>
        <w:pStyle w:val="Normlntext"/>
        <w:numPr>
          <w:ilvl w:val="0"/>
          <w:numId w:val="13"/>
        </w:numPr>
      </w:pPr>
      <w:r>
        <w:t>část pro veřejnost – div</w:t>
      </w:r>
      <w:r w:rsidR="00CC34E7">
        <w:t>ácká tribuna, WC pro veřejnost</w:t>
      </w:r>
    </w:p>
    <w:p w:rsidR="003E4D68" w:rsidRDefault="003E4D68" w:rsidP="006B7841">
      <w:pPr>
        <w:pStyle w:val="Normlntext"/>
        <w:numPr>
          <w:ilvl w:val="0"/>
          <w:numId w:val="13"/>
        </w:numPr>
      </w:pPr>
      <w:r>
        <w:t>část pro správu – technické místnosti, kancelář, sklady, údržba</w:t>
      </w:r>
    </w:p>
    <w:p w:rsidR="003E4D68" w:rsidRDefault="003E4D68" w:rsidP="003E4D68">
      <w:pPr>
        <w:pStyle w:val="Normlntext"/>
      </w:pPr>
      <w:r>
        <w:t>Uspořádání jednotlivých prostorů na sebe funkčně navazuje a je patrné z výkresové dokumentace. Sklady a provozní místnosti mají přímé vstupy na sportovní plochu.</w:t>
      </w:r>
    </w:p>
    <w:p w:rsidR="00035C56" w:rsidRDefault="00830618" w:rsidP="003E4D68">
      <w:pPr>
        <w:pStyle w:val="Normlntext"/>
      </w:pPr>
      <w:r>
        <w:t>Provozní ka</w:t>
      </w:r>
      <w:r w:rsidR="00035C56">
        <w:t>pacity zařízení:</w:t>
      </w:r>
    </w:p>
    <w:tbl>
      <w:tblPr>
        <w:tblW w:w="5159" w:type="dxa"/>
        <w:tblInd w:w="1418" w:type="dxa"/>
        <w:tblCellMar>
          <w:left w:w="70" w:type="dxa"/>
          <w:right w:w="70" w:type="dxa"/>
        </w:tblCellMar>
        <w:tblLook w:val="04A0" w:firstRow="1" w:lastRow="0" w:firstColumn="1" w:lastColumn="0" w:noHBand="0" w:noVBand="1"/>
      </w:tblPr>
      <w:tblGrid>
        <w:gridCol w:w="2763"/>
        <w:gridCol w:w="745"/>
        <w:gridCol w:w="1651"/>
      </w:tblGrid>
      <w:tr w:rsidR="00035C56" w:rsidRPr="00EE22CF" w:rsidTr="00F8141E">
        <w:trPr>
          <w:trHeight w:val="300"/>
        </w:trPr>
        <w:tc>
          <w:tcPr>
            <w:tcW w:w="2763" w:type="dxa"/>
            <w:tcBorders>
              <w:top w:val="nil"/>
              <w:left w:val="nil"/>
              <w:bottom w:val="nil"/>
              <w:right w:val="nil"/>
            </w:tcBorders>
            <w:shd w:val="clear" w:color="auto" w:fill="auto"/>
            <w:vAlign w:val="bottom"/>
          </w:tcPr>
          <w:p w:rsidR="00035C56" w:rsidRDefault="00830618" w:rsidP="00F8141E">
            <w:pPr>
              <w:jc w:val="left"/>
              <w:rPr>
                <w:rFonts w:cs="Arial"/>
                <w:color w:val="000000"/>
                <w:sz w:val="16"/>
                <w:szCs w:val="16"/>
              </w:rPr>
            </w:pPr>
            <w:r>
              <w:rPr>
                <w:rFonts w:cs="Arial"/>
                <w:color w:val="000000"/>
                <w:sz w:val="16"/>
                <w:szCs w:val="16"/>
              </w:rPr>
              <w:t>kapacita hlediště</w:t>
            </w:r>
          </w:p>
        </w:tc>
        <w:tc>
          <w:tcPr>
            <w:tcW w:w="745" w:type="dxa"/>
            <w:tcBorders>
              <w:top w:val="nil"/>
              <w:left w:val="nil"/>
              <w:bottom w:val="nil"/>
              <w:right w:val="nil"/>
            </w:tcBorders>
            <w:shd w:val="clear" w:color="auto" w:fill="auto"/>
            <w:vAlign w:val="bottom"/>
          </w:tcPr>
          <w:p w:rsidR="00035C56" w:rsidRDefault="0005107A" w:rsidP="00F8141E">
            <w:pPr>
              <w:jc w:val="right"/>
              <w:rPr>
                <w:rFonts w:cs="Arial"/>
                <w:color w:val="000000"/>
                <w:sz w:val="16"/>
                <w:szCs w:val="16"/>
              </w:rPr>
            </w:pPr>
            <w:r>
              <w:rPr>
                <w:rFonts w:cs="Arial"/>
                <w:color w:val="000000"/>
                <w:sz w:val="16"/>
                <w:szCs w:val="16"/>
              </w:rPr>
              <w:t>274</w:t>
            </w:r>
          </w:p>
        </w:tc>
        <w:tc>
          <w:tcPr>
            <w:tcW w:w="1651" w:type="dxa"/>
            <w:tcBorders>
              <w:top w:val="nil"/>
              <w:left w:val="nil"/>
              <w:bottom w:val="nil"/>
              <w:right w:val="nil"/>
            </w:tcBorders>
            <w:shd w:val="clear" w:color="auto" w:fill="auto"/>
            <w:vAlign w:val="bottom"/>
          </w:tcPr>
          <w:p w:rsidR="00035C56" w:rsidRPr="00EE22CF" w:rsidRDefault="00830618" w:rsidP="00F8141E">
            <w:pPr>
              <w:jc w:val="left"/>
              <w:rPr>
                <w:rFonts w:cs="Arial"/>
                <w:color w:val="000000"/>
                <w:sz w:val="16"/>
                <w:szCs w:val="16"/>
              </w:rPr>
            </w:pPr>
            <w:r>
              <w:rPr>
                <w:rFonts w:cs="Arial"/>
                <w:color w:val="000000"/>
                <w:sz w:val="16"/>
                <w:szCs w:val="16"/>
              </w:rPr>
              <w:t>sedadel</w:t>
            </w:r>
          </w:p>
        </w:tc>
      </w:tr>
      <w:tr w:rsidR="00035C56" w:rsidRPr="00EE22CF" w:rsidTr="00F8141E">
        <w:trPr>
          <w:trHeight w:val="300"/>
        </w:trPr>
        <w:tc>
          <w:tcPr>
            <w:tcW w:w="2763" w:type="dxa"/>
            <w:tcBorders>
              <w:top w:val="nil"/>
              <w:left w:val="nil"/>
              <w:bottom w:val="nil"/>
              <w:right w:val="nil"/>
            </w:tcBorders>
            <w:shd w:val="clear" w:color="auto" w:fill="auto"/>
            <w:vAlign w:val="bottom"/>
          </w:tcPr>
          <w:p w:rsidR="00035C56" w:rsidRDefault="00830618" w:rsidP="00F8141E">
            <w:pPr>
              <w:jc w:val="left"/>
              <w:rPr>
                <w:rFonts w:cs="Arial"/>
                <w:color w:val="000000"/>
                <w:sz w:val="16"/>
                <w:szCs w:val="16"/>
              </w:rPr>
            </w:pPr>
            <w:r>
              <w:rPr>
                <w:rFonts w:cs="Arial"/>
                <w:color w:val="000000"/>
                <w:sz w:val="16"/>
                <w:szCs w:val="16"/>
              </w:rPr>
              <w:t>kapacita šaten</w:t>
            </w:r>
          </w:p>
        </w:tc>
        <w:tc>
          <w:tcPr>
            <w:tcW w:w="745" w:type="dxa"/>
            <w:tcBorders>
              <w:top w:val="nil"/>
              <w:left w:val="nil"/>
              <w:bottom w:val="nil"/>
              <w:right w:val="nil"/>
            </w:tcBorders>
            <w:shd w:val="clear" w:color="auto" w:fill="auto"/>
            <w:vAlign w:val="bottom"/>
          </w:tcPr>
          <w:p w:rsidR="00035C56" w:rsidRDefault="0005107A" w:rsidP="00EB47CC">
            <w:pPr>
              <w:jc w:val="right"/>
              <w:rPr>
                <w:rFonts w:cs="Arial"/>
                <w:color w:val="000000"/>
                <w:sz w:val="16"/>
                <w:szCs w:val="16"/>
              </w:rPr>
            </w:pPr>
            <w:r>
              <w:rPr>
                <w:rFonts w:cs="Arial"/>
                <w:color w:val="000000"/>
                <w:sz w:val="16"/>
                <w:szCs w:val="16"/>
              </w:rPr>
              <w:t>16</w:t>
            </w:r>
            <w:r w:rsidR="00EB47CC">
              <w:rPr>
                <w:rFonts w:cs="Arial"/>
                <w:color w:val="000000"/>
                <w:sz w:val="16"/>
                <w:szCs w:val="16"/>
              </w:rPr>
              <w:t>6</w:t>
            </w:r>
          </w:p>
        </w:tc>
        <w:tc>
          <w:tcPr>
            <w:tcW w:w="1651" w:type="dxa"/>
            <w:tcBorders>
              <w:top w:val="nil"/>
              <w:left w:val="nil"/>
              <w:bottom w:val="nil"/>
              <w:right w:val="nil"/>
            </w:tcBorders>
            <w:shd w:val="clear" w:color="auto" w:fill="auto"/>
            <w:vAlign w:val="bottom"/>
          </w:tcPr>
          <w:p w:rsidR="00035C56" w:rsidRPr="004677E6" w:rsidRDefault="006612F5" w:rsidP="00F8141E">
            <w:pPr>
              <w:jc w:val="left"/>
              <w:rPr>
                <w:rFonts w:cs="Arial"/>
                <w:color w:val="000000"/>
                <w:sz w:val="16"/>
                <w:szCs w:val="16"/>
              </w:rPr>
            </w:pPr>
            <w:r>
              <w:rPr>
                <w:rFonts w:cs="Arial"/>
                <w:color w:val="000000"/>
                <w:sz w:val="16"/>
                <w:szCs w:val="16"/>
              </w:rPr>
              <w:t>osob</w:t>
            </w:r>
          </w:p>
        </w:tc>
      </w:tr>
      <w:tr w:rsidR="00035C56" w:rsidRPr="00EE22CF" w:rsidTr="00F8141E">
        <w:trPr>
          <w:trHeight w:val="300"/>
        </w:trPr>
        <w:tc>
          <w:tcPr>
            <w:tcW w:w="2763" w:type="dxa"/>
            <w:tcBorders>
              <w:top w:val="nil"/>
              <w:left w:val="nil"/>
              <w:bottom w:val="nil"/>
              <w:right w:val="nil"/>
            </w:tcBorders>
            <w:shd w:val="clear" w:color="auto" w:fill="auto"/>
            <w:vAlign w:val="bottom"/>
          </w:tcPr>
          <w:p w:rsidR="00035C56" w:rsidRDefault="00035C56" w:rsidP="006612F5">
            <w:pPr>
              <w:jc w:val="left"/>
              <w:rPr>
                <w:rFonts w:cs="Arial"/>
                <w:color w:val="000000"/>
                <w:sz w:val="16"/>
                <w:szCs w:val="16"/>
              </w:rPr>
            </w:pPr>
          </w:p>
        </w:tc>
        <w:tc>
          <w:tcPr>
            <w:tcW w:w="745" w:type="dxa"/>
            <w:tcBorders>
              <w:top w:val="nil"/>
              <w:left w:val="nil"/>
              <w:bottom w:val="nil"/>
              <w:right w:val="nil"/>
            </w:tcBorders>
            <w:shd w:val="clear" w:color="auto" w:fill="auto"/>
            <w:vAlign w:val="bottom"/>
          </w:tcPr>
          <w:p w:rsidR="00035C56" w:rsidRDefault="00035C56" w:rsidP="00F8141E">
            <w:pPr>
              <w:jc w:val="right"/>
              <w:rPr>
                <w:rFonts w:cs="Arial"/>
                <w:color w:val="000000"/>
                <w:sz w:val="16"/>
                <w:szCs w:val="16"/>
              </w:rPr>
            </w:pPr>
          </w:p>
        </w:tc>
        <w:tc>
          <w:tcPr>
            <w:tcW w:w="1651" w:type="dxa"/>
            <w:tcBorders>
              <w:top w:val="nil"/>
              <w:left w:val="nil"/>
              <w:bottom w:val="nil"/>
              <w:right w:val="nil"/>
            </w:tcBorders>
            <w:shd w:val="clear" w:color="auto" w:fill="auto"/>
            <w:vAlign w:val="bottom"/>
          </w:tcPr>
          <w:p w:rsidR="00035C56" w:rsidRPr="004677E6" w:rsidRDefault="00035C56" w:rsidP="00F8141E">
            <w:pPr>
              <w:jc w:val="left"/>
              <w:rPr>
                <w:rFonts w:cs="Arial"/>
                <w:color w:val="000000"/>
                <w:sz w:val="16"/>
                <w:szCs w:val="16"/>
              </w:rPr>
            </w:pPr>
          </w:p>
        </w:tc>
      </w:tr>
      <w:tr w:rsidR="006612F5" w:rsidRPr="00EE22CF" w:rsidTr="00F8141E">
        <w:trPr>
          <w:trHeight w:val="300"/>
        </w:trPr>
        <w:tc>
          <w:tcPr>
            <w:tcW w:w="2763" w:type="dxa"/>
            <w:tcBorders>
              <w:top w:val="nil"/>
              <w:left w:val="nil"/>
              <w:bottom w:val="nil"/>
              <w:right w:val="nil"/>
            </w:tcBorders>
            <w:shd w:val="clear" w:color="auto" w:fill="auto"/>
            <w:vAlign w:val="bottom"/>
          </w:tcPr>
          <w:p w:rsidR="006612F5" w:rsidRDefault="006612F5" w:rsidP="006612F5">
            <w:pPr>
              <w:jc w:val="left"/>
              <w:rPr>
                <w:rFonts w:cs="Arial"/>
                <w:color w:val="000000"/>
                <w:sz w:val="16"/>
                <w:szCs w:val="16"/>
              </w:rPr>
            </w:pPr>
          </w:p>
        </w:tc>
        <w:tc>
          <w:tcPr>
            <w:tcW w:w="745" w:type="dxa"/>
            <w:tcBorders>
              <w:top w:val="nil"/>
              <w:left w:val="nil"/>
              <w:bottom w:val="nil"/>
              <w:right w:val="nil"/>
            </w:tcBorders>
            <w:shd w:val="clear" w:color="auto" w:fill="auto"/>
            <w:vAlign w:val="bottom"/>
          </w:tcPr>
          <w:p w:rsidR="006612F5" w:rsidRDefault="006612F5" w:rsidP="00F8141E">
            <w:pPr>
              <w:jc w:val="right"/>
              <w:rPr>
                <w:rFonts w:cs="Arial"/>
                <w:color w:val="000000"/>
                <w:sz w:val="16"/>
                <w:szCs w:val="16"/>
              </w:rPr>
            </w:pPr>
          </w:p>
        </w:tc>
        <w:tc>
          <w:tcPr>
            <w:tcW w:w="1651" w:type="dxa"/>
            <w:tcBorders>
              <w:top w:val="nil"/>
              <w:left w:val="nil"/>
              <w:bottom w:val="nil"/>
              <w:right w:val="nil"/>
            </w:tcBorders>
            <w:shd w:val="clear" w:color="auto" w:fill="auto"/>
            <w:vAlign w:val="bottom"/>
          </w:tcPr>
          <w:p w:rsidR="006612F5" w:rsidRDefault="006612F5" w:rsidP="00F8141E">
            <w:pPr>
              <w:jc w:val="left"/>
              <w:rPr>
                <w:rFonts w:cs="Arial"/>
                <w:color w:val="000000"/>
                <w:sz w:val="16"/>
                <w:szCs w:val="16"/>
              </w:rPr>
            </w:pPr>
          </w:p>
        </w:tc>
      </w:tr>
    </w:tbl>
    <w:p w:rsidR="00035C56" w:rsidRDefault="00035C56" w:rsidP="003E4D68">
      <w:pPr>
        <w:pStyle w:val="Normlntext"/>
      </w:pPr>
    </w:p>
    <w:p w:rsidR="007A19F5" w:rsidRDefault="006612F5" w:rsidP="007A19F5">
      <w:pPr>
        <w:pStyle w:val="Normlntext"/>
      </w:pPr>
      <w:r>
        <w:t>Kapacita jednotlivých místností šaten vychází z jejich plochy a prostorových možností pro vybavení skříňkami nebo věšáky</w:t>
      </w:r>
      <w:r w:rsidR="0048583E">
        <w:t xml:space="preserve"> s lavicemi</w:t>
      </w:r>
      <w:r>
        <w:t xml:space="preserve">. V dispozici šaten je uvažováno s plochou na 1 uživatele min. 0,50 m2, a </w:t>
      </w:r>
      <w:r w:rsidR="0048583E">
        <w:t>délkou pro 1 věšákové místo min. 400 mm.</w:t>
      </w:r>
      <w:r w:rsidR="00E33E85">
        <w:t xml:space="preserve"> </w:t>
      </w:r>
      <w:r w:rsidR="0005107A">
        <w:t>V</w:t>
      </w:r>
      <w:r w:rsidR="00EA695E">
        <w:t xml:space="preserve">ěšáky budou vybaveny předsazenými lavicemi s kovovou konstrukcí. </w:t>
      </w:r>
      <w:r w:rsidR="00E33E85">
        <w:t>Jedna šatna splňuje parametry pro osoby na vozíku dle vyhlášky 398/2009 Sb.</w:t>
      </w:r>
    </w:p>
    <w:p w:rsidR="00E33E85" w:rsidRDefault="00E33E85" w:rsidP="007A19F5">
      <w:pPr>
        <w:pStyle w:val="Normlntext"/>
      </w:pPr>
    </w:p>
    <w:p w:rsidR="0048583E" w:rsidRDefault="0048583E" w:rsidP="007A19F5">
      <w:pPr>
        <w:pStyle w:val="Normlntext"/>
      </w:pPr>
      <w:r>
        <w:t xml:space="preserve">Umývárny a pohotovostní WC u šaten odpovídají </w:t>
      </w:r>
      <w:r w:rsidR="00061C1B">
        <w:t>kapacitě jednotlivých místností.</w:t>
      </w:r>
    </w:p>
    <w:p w:rsidR="00061C1B" w:rsidRDefault="00061C1B" w:rsidP="007A19F5">
      <w:pPr>
        <w:pStyle w:val="Normlntext"/>
      </w:pPr>
      <w:r>
        <w:t>Celková kapacita WC pro návštěvníky:</w:t>
      </w:r>
    </w:p>
    <w:tbl>
      <w:tblPr>
        <w:tblW w:w="8133" w:type="dxa"/>
        <w:tblInd w:w="1418" w:type="dxa"/>
        <w:tblCellMar>
          <w:left w:w="70" w:type="dxa"/>
          <w:right w:w="70" w:type="dxa"/>
        </w:tblCellMar>
        <w:tblLook w:val="04A0" w:firstRow="1" w:lastRow="0" w:firstColumn="1" w:lastColumn="0" w:noHBand="0" w:noVBand="1"/>
      </w:tblPr>
      <w:tblGrid>
        <w:gridCol w:w="2660"/>
        <w:gridCol w:w="728"/>
        <w:gridCol w:w="1593"/>
        <w:gridCol w:w="1576"/>
        <w:gridCol w:w="1576"/>
      </w:tblGrid>
      <w:tr w:rsidR="00061C1B" w:rsidRPr="00EE22CF" w:rsidTr="00061C1B">
        <w:trPr>
          <w:trHeight w:val="300"/>
        </w:trPr>
        <w:tc>
          <w:tcPr>
            <w:tcW w:w="2660" w:type="dxa"/>
            <w:tcBorders>
              <w:top w:val="nil"/>
              <w:left w:val="nil"/>
              <w:bottom w:val="nil"/>
              <w:right w:val="nil"/>
            </w:tcBorders>
            <w:shd w:val="clear" w:color="auto" w:fill="auto"/>
            <w:vAlign w:val="bottom"/>
          </w:tcPr>
          <w:p w:rsidR="00061C1B" w:rsidRDefault="00061C1B" w:rsidP="00F8141E">
            <w:pPr>
              <w:jc w:val="left"/>
              <w:rPr>
                <w:rFonts w:cs="Arial"/>
                <w:color w:val="000000"/>
                <w:sz w:val="16"/>
                <w:szCs w:val="16"/>
              </w:rPr>
            </w:pPr>
            <w:r>
              <w:rPr>
                <w:rFonts w:cs="Arial"/>
                <w:color w:val="000000"/>
                <w:sz w:val="16"/>
                <w:szCs w:val="16"/>
              </w:rPr>
              <w:t>WC ženy</w:t>
            </w:r>
          </w:p>
        </w:tc>
        <w:tc>
          <w:tcPr>
            <w:tcW w:w="728" w:type="dxa"/>
            <w:tcBorders>
              <w:top w:val="nil"/>
              <w:left w:val="nil"/>
              <w:bottom w:val="nil"/>
              <w:right w:val="nil"/>
            </w:tcBorders>
            <w:shd w:val="clear" w:color="auto" w:fill="auto"/>
            <w:vAlign w:val="bottom"/>
          </w:tcPr>
          <w:p w:rsidR="00061C1B" w:rsidRDefault="00061C1B" w:rsidP="00F8141E">
            <w:pPr>
              <w:jc w:val="right"/>
              <w:rPr>
                <w:rFonts w:cs="Arial"/>
                <w:color w:val="000000"/>
                <w:sz w:val="16"/>
                <w:szCs w:val="16"/>
              </w:rPr>
            </w:pPr>
          </w:p>
        </w:tc>
        <w:tc>
          <w:tcPr>
            <w:tcW w:w="1593" w:type="dxa"/>
            <w:tcBorders>
              <w:top w:val="nil"/>
              <w:left w:val="nil"/>
              <w:bottom w:val="nil"/>
              <w:right w:val="nil"/>
            </w:tcBorders>
            <w:shd w:val="clear" w:color="auto" w:fill="auto"/>
            <w:vAlign w:val="bottom"/>
          </w:tcPr>
          <w:p w:rsidR="00061C1B" w:rsidRPr="00EE22CF" w:rsidRDefault="00061C1B" w:rsidP="00F8141E">
            <w:pPr>
              <w:jc w:val="left"/>
              <w:rPr>
                <w:rFonts w:cs="Arial"/>
                <w:color w:val="000000"/>
                <w:sz w:val="16"/>
                <w:szCs w:val="16"/>
              </w:rPr>
            </w:pPr>
          </w:p>
        </w:tc>
        <w:tc>
          <w:tcPr>
            <w:tcW w:w="1576" w:type="dxa"/>
            <w:tcBorders>
              <w:top w:val="nil"/>
              <w:left w:val="nil"/>
              <w:bottom w:val="nil"/>
              <w:right w:val="nil"/>
            </w:tcBorders>
          </w:tcPr>
          <w:p w:rsidR="00061C1B" w:rsidRPr="00EE22CF" w:rsidRDefault="00061C1B" w:rsidP="00061C1B">
            <w:pPr>
              <w:jc w:val="left"/>
              <w:rPr>
                <w:rFonts w:cs="Arial"/>
                <w:color w:val="000000"/>
                <w:sz w:val="16"/>
                <w:szCs w:val="16"/>
              </w:rPr>
            </w:pPr>
          </w:p>
        </w:tc>
        <w:tc>
          <w:tcPr>
            <w:tcW w:w="1576" w:type="dxa"/>
            <w:tcBorders>
              <w:top w:val="nil"/>
              <w:left w:val="nil"/>
              <w:bottom w:val="nil"/>
              <w:right w:val="nil"/>
            </w:tcBorders>
          </w:tcPr>
          <w:p w:rsidR="00061C1B" w:rsidRPr="00EE22CF" w:rsidRDefault="00061C1B" w:rsidP="00F8141E">
            <w:pPr>
              <w:jc w:val="left"/>
              <w:rPr>
                <w:rFonts w:cs="Arial"/>
                <w:color w:val="000000"/>
                <w:sz w:val="16"/>
                <w:szCs w:val="16"/>
              </w:rPr>
            </w:pPr>
          </w:p>
        </w:tc>
      </w:tr>
      <w:tr w:rsidR="00061C1B" w:rsidRPr="00EE22CF" w:rsidTr="00D21E51">
        <w:trPr>
          <w:trHeight w:val="300"/>
        </w:trPr>
        <w:tc>
          <w:tcPr>
            <w:tcW w:w="2660" w:type="dxa"/>
            <w:tcBorders>
              <w:top w:val="nil"/>
              <w:left w:val="nil"/>
              <w:bottom w:val="nil"/>
              <w:right w:val="nil"/>
            </w:tcBorders>
            <w:shd w:val="clear" w:color="auto" w:fill="auto"/>
            <w:vAlign w:val="bottom"/>
          </w:tcPr>
          <w:p w:rsidR="00061C1B" w:rsidRDefault="00061C1B" w:rsidP="00F8141E">
            <w:pPr>
              <w:jc w:val="left"/>
              <w:rPr>
                <w:rFonts w:cs="Arial"/>
                <w:color w:val="000000"/>
                <w:sz w:val="16"/>
                <w:szCs w:val="16"/>
              </w:rPr>
            </w:pPr>
            <w:r>
              <w:rPr>
                <w:rFonts w:cs="Arial"/>
                <w:color w:val="000000"/>
                <w:sz w:val="16"/>
                <w:szCs w:val="16"/>
              </w:rPr>
              <w:t>záchodové kabiny</w:t>
            </w:r>
          </w:p>
        </w:tc>
        <w:tc>
          <w:tcPr>
            <w:tcW w:w="728" w:type="dxa"/>
            <w:tcBorders>
              <w:top w:val="nil"/>
              <w:left w:val="nil"/>
              <w:bottom w:val="nil"/>
              <w:right w:val="nil"/>
            </w:tcBorders>
            <w:shd w:val="clear" w:color="auto" w:fill="auto"/>
            <w:vAlign w:val="bottom"/>
          </w:tcPr>
          <w:p w:rsidR="00061C1B" w:rsidRDefault="00B41244" w:rsidP="00F8141E">
            <w:pPr>
              <w:jc w:val="right"/>
              <w:rPr>
                <w:rFonts w:cs="Arial"/>
                <w:color w:val="000000"/>
                <w:sz w:val="16"/>
                <w:szCs w:val="16"/>
              </w:rPr>
            </w:pPr>
            <w:r>
              <w:rPr>
                <w:rFonts w:cs="Arial"/>
                <w:color w:val="000000"/>
                <w:sz w:val="16"/>
                <w:szCs w:val="16"/>
              </w:rPr>
              <w:t>3</w:t>
            </w:r>
          </w:p>
        </w:tc>
        <w:tc>
          <w:tcPr>
            <w:tcW w:w="1593" w:type="dxa"/>
            <w:tcBorders>
              <w:top w:val="nil"/>
              <w:left w:val="nil"/>
              <w:bottom w:val="nil"/>
              <w:right w:val="nil"/>
            </w:tcBorders>
            <w:shd w:val="clear" w:color="auto" w:fill="auto"/>
            <w:vAlign w:val="bottom"/>
          </w:tcPr>
          <w:p w:rsidR="00061C1B" w:rsidRPr="004677E6" w:rsidRDefault="00061C1B" w:rsidP="00F8141E">
            <w:pPr>
              <w:jc w:val="left"/>
              <w:rPr>
                <w:rFonts w:cs="Arial"/>
                <w:color w:val="000000"/>
                <w:sz w:val="16"/>
                <w:szCs w:val="16"/>
              </w:rPr>
            </w:pPr>
          </w:p>
        </w:tc>
        <w:tc>
          <w:tcPr>
            <w:tcW w:w="1576" w:type="dxa"/>
            <w:tcBorders>
              <w:top w:val="nil"/>
              <w:left w:val="nil"/>
              <w:bottom w:val="nil"/>
              <w:right w:val="nil"/>
            </w:tcBorders>
            <w:vAlign w:val="bottom"/>
          </w:tcPr>
          <w:p w:rsidR="00061C1B" w:rsidRPr="00EE22CF" w:rsidRDefault="00061C1B" w:rsidP="00B41244">
            <w:pPr>
              <w:jc w:val="left"/>
              <w:rPr>
                <w:rFonts w:cs="Arial"/>
                <w:color w:val="000000"/>
                <w:sz w:val="16"/>
                <w:szCs w:val="16"/>
              </w:rPr>
            </w:pPr>
            <w:r>
              <w:rPr>
                <w:rFonts w:cs="Arial"/>
                <w:color w:val="000000"/>
                <w:sz w:val="16"/>
                <w:szCs w:val="16"/>
              </w:rPr>
              <w:t xml:space="preserve">kapacita </w:t>
            </w:r>
            <w:r w:rsidR="00B41244">
              <w:rPr>
                <w:rFonts w:cs="Arial"/>
                <w:color w:val="000000"/>
                <w:sz w:val="16"/>
                <w:szCs w:val="16"/>
              </w:rPr>
              <w:t>1</w:t>
            </w:r>
            <w:r>
              <w:rPr>
                <w:rFonts w:cs="Arial"/>
                <w:color w:val="000000"/>
                <w:sz w:val="16"/>
                <w:szCs w:val="16"/>
              </w:rPr>
              <w:t xml:space="preserve">50 osob </w:t>
            </w:r>
          </w:p>
        </w:tc>
        <w:tc>
          <w:tcPr>
            <w:tcW w:w="1576" w:type="dxa"/>
            <w:tcBorders>
              <w:top w:val="nil"/>
              <w:left w:val="nil"/>
              <w:bottom w:val="nil"/>
              <w:right w:val="nil"/>
            </w:tcBorders>
            <w:vAlign w:val="bottom"/>
          </w:tcPr>
          <w:p w:rsidR="00061C1B" w:rsidRPr="00EE22CF" w:rsidRDefault="00061C1B" w:rsidP="00D21E51">
            <w:pPr>
              <w:jc w:val="left"/>
              <w:rPr>
                <w:rFonts w:cs="Arial"/>
                <w:color w:val="000000"/>
                <w:sz w:val="16"/>
                <w:szCs w:val="16"/>
              </w:rPr>
            </w:pPr>
            <w:r>
              <w:rPr>
                <w:rFonts w:cs="Arial"/>
                <w:color w:val="000000"/>
                <w:sz w:val="16"/>
                <w:szCs w:val="16"/>
              </w:rPr>
              <w:t>(1/50)</w:t>
            </w:r>
          </w:p>
        </w:tc>
      </w:tr>
      <w:tr w:rsidR="00061C1B" w:rsidRPr="00EE22CF" w:rsidTr="00D21E51">
        <w:trPr>
          <w:trHeight w:val="300"/>
        </w:trPr>
        <w:tc>
          <w:tcPr>
            <w:tcW w:w="2660" w:type="dxa"/>
            <w:tcBorders>
              <w:top w:val="nil"/>
              <w:left w:val="nil"/>
              <w:bottom w:val="nil"/>
              <w:right w:val="nil"/>
            </w:tcBorders>
            <w:shd w:val="clear" w:color="auto" w:fill="auto"/>
            <w:vAlign w:val="bottom"/>
          </w:tcPr>
          <w:p w:rsidR="00061C1B" w:rsidRDefault="00061C1B" w:rsidP="00F8141E">
            <w:pPr>
              <w:jc w:val="left"/>
              <w:rPr>
                <w:rFonts w:cs="Arial"/>
                <w:color w:val="000000"/>
                <w:sz w:val="16"/>
                <w:szCs w:val="16"/>
              </w:rPr>
            </w:pPr>
            <w:r>
              <w:rPr>
                <w:rFonts w:cs="Arial"/>
                <w:color w:val="000000"/>
                <w:sz w:val="16"/>
                <w:szCs w:val="16"/>
              </w:rPr>
              <w:t xml:space="preserve">   z toho imobilní</w:t>
            </w:r>
          </w:p>
        </w:tc>
        <w:tc>
          <w:tcPr>
            <w:tcW w:w="728" w:type="dxa"/>
            <w:tcBorders>
              <w:top w:val="nil"/>
              <w:left w:val="nil"/>
              <w:bottom w:val="nil"/>
              <w:right w:val="nil"/>
            </w:tcBorders>
            <w:shd w:val="clear" w:color="auto" w:fill="auto"/>
            <w:vAlign w:val="bottom"/>
          </w:tcPr>
          <w:p w:rsidR="00061C1B" w:rsidRDefault="00061C1B" w:rsidP="00F8141E">
            <w:pPr>
              <w:jc w:val="right"/>
              <w:rPr>
                <w:rFonts w:cs="Arial"/>
                <w:color w:val="000000"/>
                <w:sz w:val="16"/>
                <w:szCs w:val="16"/>
              </w:rPr>
            </w:pPr>
            <w:r>
              <w:rPr>
                <w:rFonts w:cs="Arial"/>
                <w:color w:val="000000"/>
                <w:sz w:val="16"/>
                <w:szCs w:val="16"/>
              </w:rPr>
              <w:t>1</w:t>
            </w:r>
          </w:p>
        </w:tc>
        <w:tc>
          <w:tcPr>
            <w:tcW w:w="1593" w:type="dxa"/>
            <w:tcBorders>
              <w:top w:val="nil"/>
              <w:left w:val="nil"/>
              <w:bottom w:val="nil"/>
              <w:right w:val="nil"/>
            </w:tcBorders>
            <w:shd w:val="clear" w:color="auto" w:fill="auto"/>
            <w:vAlign w:val="bottom"/>
          </w:tcPr>
          <w:p w:rsidR="00061C1B" w:rsidRPr="004677E6" w:rsidRDefault="00061C1B" w:rsidP="00F8141E">
            <w:pPr>
              <w:jc w:val="left"/>
              <w:rPr>
                <w:rFonts w:cs="Arial"/>
                <w:color w:val="000000"/>
                <w:sz w:val="16"/>
                <w:szCs w:val="16"/>
              </w:rPr>
            </w:pPr>
          </w:p>
        </w:tc>
        <w:tc>
          <w:tcPr>
            <w:tcW w:w="1576" w:type="dxa"/>
            <w:tcBorders>
              <w:top w:val="nil"/>
              <w:left w:val="nil"/>
              <w:bottom w:val="nil"/>
              <w:right w:val="nil"/>
            </w:tcBorders>
            <w:vAlign w:val="bottom"/>
          </w:tcPr>
          <w:p w:rsidR="00061C1B" w:rsidRDefault="00061C1B" w:rsidP="00D21E51">
            <w:pPr>
              <w:jc w:val="left"/>
              <w:rPr>
                <w:rFonts w:cs="Arial"/>
                <w:color w:val="000000"/>
                <w:sz w:val="16"/>
                <w:szCs w:val="16"/>
              </w:rPr>
            </w:pPr>
          </w:p>
        </w:tc>
        <w:tc>
          <w:tcPr>
            <w:tcW w:w="1576" w:type="dxa"/>
            <w:tcBorders>
              <w:top w:val="nil"/>
              <w:left w:val="nil"/>
              <w:bottom w:val="nil"/>
              <w:right w:val="nil"/>
            </w:tcBorders>
            <w:vAlign w:val="bottom"/>
          </w:tcPr>
          <w:p w:rsidR="00061C1B" w:rsidRDefault="00061C1B" w:rsidP="00D21E51">
            <w:pPr>
              <w:jc w:val="left"/>
              <w:rPr>
                <w:rFonts w:cs="Arial"/>
                <w:color w:val="000000"/>
                <w:sz w:val="16"/>
                <w:szCs w:val="16"/>
              </w:rPr>
            </w:pPr>
          </w:p>
        </w:tc>
      </w:tr>
      <w:tr w:rsidR="00061C1B" w:rsidRPr="00EE22CF" w:rsidTr="00D21E51">
        <w:trPr>
          <w:trHeight w:val="300"/>
        </w:trPr>
        <w:tc>
          <w:tcPr>
            <w:tcW w:w="2660" w:type="dxa"/>
            <w:tcBorders>
              <w:top w:val="nil"/>
              <w:left w:val="nil"/>
              <w:bottom w:val="nil"/>
              <w:right w:val="nil"/>
            </w:tcBorders>
            <w:shd w:val="clear" w:color="auto" w:fill="auto"/>
            <w:vAlign w:val="bottom"/>
          </w:tcPr>
          <w:p w:rsidR="00061C1B" w:rsidRDefault="00061C1B" w:rsidP="00F8141E">
            <w:pPr>
              <w:jc w:val="left"/>
              <w:rPr>
                <w:rFonts w:cs="Arial"/>
                <w:color w:val="000000"/>
                <w:sz w:val="16"/>
                <w:szCs w:val="16"/>
              </w:rPr>
            </w:pPr>
            <w:r>
              <w:rPr>
                <w:rFonts w:cs="Arial"/>
                <w:color w:val="000000"/>
                <w:sz w:val="16"/>
                <w:szCs w:val="16"/>
              </w:rPr>
              <w:t>WC muži</w:t>
            </w:r>
          </w:p>
        </w:tc>
        <w:tc>
          <w:tcPr>
            <w:tcW w:w="728" w:type="dxa"/>
            <w:tcBorders>
              <w:top w:val="nil"/>
              <w:left w:val="nil"/>
              <w:bottom w:val="nil"/>
              <w:right w:val="nil"/>
            </w:tcBorders>
            <w:shd w:val="clear" w:color="auto" w:fill="auto"/>
            <w:vAlign w:val="bottom"/>
          </w:tcPr>
          <w:p w:rsidR="00061C1B" w:rsidRDefault="00061C1B" w:rsidP="00F8141E">
            <w:pPr>
              <w:jc w:val="right"/>
              <w:rPr>
                <w:rFonts w:cs="Arial"/>
                <w:color w:val="000000"/>
                <w:sz w:val="16"/>
                <w:szCs w:val="16"/>
              </w:rPr>
            </w:pPr>
          </w:p>
        </w:tc>
        <w:tc>
          <w:tcPr>
            <w:tcW w:w="1593" w:type="dxa"/>
            <w:tcBorders>
              <w:top w:val="nil"/>
              <w:left w:val="nil"/>
              <w:bottom w:val="nil"/>
              <w:right w:val="nil"/>
            </w:tcBorders>
            <w:shd w:val="clear" w:color="auto" w:fill="auto"/>
            <w:vAlign w:val="bottom"/>
          </w:tcPr>
          <w:p w:rsidR="00061C1B" w:rsidRPr="004677E6" w:rsidRDefault="00061C1B" w:rsidP="00F8141E">
            <w:pPr>
              <w:jc w:val="left"/>
              <w:rPr>
                <w:rFonts w:cs="Arial"/>
                <w:color w:val="000000"/>
                <w:sz w:val="16"/>
                <w:szCs w:val="16"/>
              </w:rPr>
            </w:pPr>
          </w:p>
        </w:tc>
        <w:tc>
          <w:tcPr>
            <w:tcW w:w="1576" w:type="dxa"/>
            <w:tcBorders>
              <w:top w:val="nil"/>
              <w:left w:val="nil"/>
              <w:bottom w:val="nil"/>
              <w:right w:val="nil"/>
            </w:tcBorders>
            <w:vAlign w:val="bottom"/>
          </w:tcPr>
          <w:p w:rsidR="00061C1B" w:rsidRDefault="00061C1B" w:rsidP="00D21E51">
            <w:pPr>
              <w:jc w:val="left"/>
              <w:rPr>
                <w:rFonts w:cs="Arial"/>
                <w:color w:val="000000"/>
                <w:sz w:val="16"/>
                <w:szCs w:val="16"/>
              </w:rPr>
            </w:pPr>
          </w:p>
        </w:tc>
        <w:tc>
          <w:tcPr>
            <w:tcW w:w="1576" w:type="dxa"/>
            <w:tcBorders>
              <w:top w:val="nil"/>
              <w:left w:val="nil"/>
              <w:bottom w:val="nil"/>
              <w:right w:val="nil"/>
            </w:tcBorders>
            <w:vAlign w:val="bottom"/>
          </w:tcPr>
          <w:p w:rsidR="00061C1B" w:rsidRDefault="00061C1B" w:rsidP="00D21E51">
            <w:pPr>
              <w:jc w:val="left"/>
              <w:rPr>
                <w:rFonts w:cs="Arial"/>
                <w:color w:val="000000"/>
                <w:sz w:val="16"/>
                <w:szCs w:val="16"/>
              </w:rPr>
            </w:pPr>
          </w:p>
        </w:tc>
      </w:tr>
      <w:tr w:rsidR="00061C1B" w:rsidRPr="00EE22CF" w:rsidTr="00D21E51">
        <w:trPr>
          <w:trHeight w:val="300"/>
        </w:trPr>
        <w:tc>
          <w:tcPr>
            <w:tcW w:w="2660" w:type="dxa"/>
            <w:tcBorders>
              <w:top w:val="nil"/>
              <w:left w:val="nil"/>
              <w:bottom w:val="nil"/>
              <w:right w:val="nil"/>
            </w:tcBorders>
            <w:shd w:val="clear" w:color="auto" w:fill="auto"/>
            <w:vAlign w:val="bottom"/>
          </w:tcPr>
          <w:p w:rsidR="00061C1B" w:rsidRDefault="00061C1B" w:rsidP="00F8141E">
            <w:pPr>
              <w:jc w:val="left"/>
              <w:rPr>
                <w:rFonts w:cs="Arial"/>
                <w:color w:val="000000"/>
                <w:sz w:val="16"/>
                <w:szCs w:val="16"/>
              </w:rPr>
            </w:pPr>
            <w:r>
              <w:rPr>
                <w:rFonts w:cs="Arial"/>
                <w:color w:val="000000"/>
                <w:sz w:val="16"/>
                <w:szCs w:val="16"/>
              </w:rPr>
              <w:t>záchodové kabiny</w:t>
            </w:r>
          </w:p>
        </w:tc>
        <w:tc>
          <w:tcPr>
            <w:tcW w:w="728" w:type="dxa"/>
            <w:tcBorders>
              <w:top w:val="nil"/>
              <w:left w:val="nil"/>
              <w:bottom w:val="nil"/>
              <w:right w:val="nil"/>
            </w:tcBorders>
            <w:shd w:val="clear" w:color="auto" w:fill="auto"/>
            <w:vAlign w:val="bottom"/>
          </w:tcPr>
          <w:p w:rsidR="00061C1B" w:rsidRPr="00061C1B" w:rsidRDefault="00B41244" w:rsidP="00061C1B">
            <w:pPr>
              <w:jc w:val="right"/>
              <w:rPr>
                <w:rFonts w:cs="Arial"/>
                <w:color w:val="000000"/>
                <w:sz w:val="16"/>
                <w:szCs w:val="16"/>
              </w:rPr>
            </w:pPr>
            <w:r>
              <w:rPr>
                <w:rFonts w:cs="Arial"/>
                <w:color w:val="000000"/>
                <w:sz w:val="16"/>
                <w:szCs w:val="16"/>
              </w:rPr>
              <w:t>2</w:t>
            </w:r>
          </w:p>
        </w:tc>
        <w:tc>
          <w:tcPr>
            <w:tcW w:w="1593" w:type="dxa"/>
            <w:tcBorders>
              <w:top w:val="nil"/>
              <w:left w:val="nil"/>
              <w:bottom w:val="nil"/>
              <w:right w:val="nil"/>
            </w:tcBorders>
            <w:shd w:val="clear" w:color="auto" w:fill="auto"/>
            <w:vAlign w:val="bottom"/>
          </w:tcPr>
          <w:p w:rsidR="00061C1B" w:rsidRPr="004677E6" w:rsidRDefault="00061C1B" w:rsidP="00F8141E">
            <w:pPr>
              <w:jc w:val="left"/>
              <w:rPr>
                <w:rFonts w:cs="Arial"/>
                <w:color w:val="000000"/>
                <w:sz w:val="16"/>
                <w:szCs w:val="16"/>
              </w:rPr>
            </w:pPr>
          </w:p>
        </w:tc>
        <w:tc>
          <w:tcPr>
            <w:tcW w:w="1576" w:type="dxa"/>
            <w:tcBorders>
              <w:top w:val="nil"/>
              <w:left w:val="nil"/>
              <w:bottom w:val="nil"/>
              <w:right w:val="nil"/>
            </w:tcBorders>
            <w:vAlign w:val="bottom"/>
          </w:tcPr>
          <w:p w:rsidR="00061C1B" w:rsidRDefault="00B41244" w:rsidP="00D21E51">
            <w:pPr>
              <w:jc w:val="left"/>
              <w:rPr>
                <w:rFonts w:cs="Arial"/>
                <w:color w:val="000000"/>
                <w:sz w:val="16"/>
                <w:szCs w:val="16"/>
              </w:rPr>
            </w:pPr>
            <w:r>
              <w:rPr>
                <w:rFonts w:cs="Arial"/>
                <w:color w:val="000000"/>
                <w:sz w:val="16"/>
                <w:szCs w:val="16"/>
              </w:rPr>
              <w:t>kapacita 2</w:t>
            </w:r>
            <w:r w:rsidR="00D21E51">
              <w:rPr>
                <w:rFonts w:cs="Arial"/>
                <w:color w:val="000000"/>
                <w:sz w:val="16"/>
                <w:szCs w:val="16"/>
              </w:rPr>
              <w:t>00 osob</w:t>
            </w:r>
          </w:p>
        </w:tc>
        <w:tc>
          <w:tcPr>
            <w:tcW w:w="1576" w:type="dxa"/>
            <w:tcBorders>
              <w:top w:val="nil"/>
              <w:left w:val="nil"/>
              <w:bottom w:val="nil"/>
              <w:right w:val="nil"/>
            </w:tcBorders>
            <w:vAlign w:val="bottom"/>
          </w:tcPr>
          <w:p w:rsidR="00061C1B" w:rsidRDefault="00D21E51" w:rsidP="00D21E51">
            <w:pPr>
              <w:jc w:val="left"/>
              <w:rPr>
                <w:rFonts w:cs="Arial"/>
                <w:color w:val="000000"/>
                <w:sz w:val="16"/>
                <w:szCs w:val="16"/>
              </w:rPr>
            </w:pPr>
            <w:r>
              <w:rPr>
                <w:rFonts w:cs="Arial"/>
                <w:color w:val="000000"/>
                <w:sz w:val="16"/>
                <w:szCs w:val="16"/>
              </w:rPr>
              <w:t>(1/100)</w:t>
            </w:r>
          </w:p>
        </w:tc>
      </w:tr>
      <w:tr w:rsidR="00061C1B" w:rsidRPr="00EE22CF" w:rsidTr="00D21E51">
        <w:trPr>
          <w:trHeight w:val="300"/>
        </w:trPr>
        <w:tc>
          <w:tcPr>
            <w:tcW w:w="2660" w:type="dxa"/>
            <w:tcBorders>
              <w:top w:val="nil"/>
              <w:left w:val="nil"/>
              <w:bottom w:val="nil"/>
              <w:right w:val="nil"/>
            </w:tcBorders>
            <w:shd w:val="clear" w:color="auto" w:fill="auto"/>
            <w:vAlign w:val="bottom"/>
          </w:tcPr>
          <w:p w:rsidR="00061C1B" w:rsidRDefault="00061C1B" w:rsidP="00F8141E">
            <w:pPr>
              <w:jc w:val="left"/>
              <w:rPr>
                <w:rFonts w:cs="Arial"/>
                <w:color w:val="000000"/>
                <w:sz w:val="16"/>
                <w:szCs w:val="16"/>
              </w:rPr>
            </w:pPr>
            <w:r>
              <w:rPr>
                <w:rFonts w:cs="Arial"/>
                <w:color w:val="000000"/>
                <w:sz w:val="16"/>
                <w:szCs w:val="16"/>
              </w:rPr>
              <w:t xml:space="preserve">  z toho imobilní</w:t>
            </w:r>
          </w:p>
        </w:tc>
        <w:tc>
          <w:tcPr>
            <w:tcW w:w="728" w:type="dxa"/>
            <w:tcBorders>
              <w:top w:val="nil"/>
              <w:left w:val="nil"/>
              <w:bottom w:val="nil"/>
              <w:right w:val="nil"/>
            </w:tcBorders>
            <w:shd w:val="clear" w:color="auto" w:fill="auto"/>
            <w:vAlign w:val="bottom"/>
          </w:tcPr>
          <w:p w:rsidR="00061C1B" w:rsidRDefault="00061C1B" w:rsidP="00F8141E">
            <w:pPr>
              <w:jc w:val="right"/>
              <w:rPr>
                <w:rFonts w:cs="Arial"/>
                <w:color w:val="000000"/>
                <w:sz w:val="16"/>
                <w:szCs w:val="16"/>
              </w:rPr>
            </w:pPr>
            <w:r>
              <w:rPr>
                <w:rFonts w:cs="Arial"/>
                <w:color w:val="000000"/>
                <w:sz w:val="16"/>
                <w:szCs w:val="16"/>
              </w:rPr>
              <w:t>1</w:t>
            </w:r>
          </w:p>
        </w:tc>
        <w:tc>
          <w:tcPr>
            <w:tcW w:w="1593" w:type="dxa"/>
            <w:tcBorders>
              <w:top w:val="nil"/>
              <w:left w:val="nil"/>
              <w:bottom w:val="nil"/>
              <w:right w:val="nil"/>
            </w:tcBorders>
            <w:shd w:val="clear" w:color="auto" w:fill="auto"/>
            <w:vAlign w:val="bottom"/>
          </w:tcPr>
          <w:p w:rsidR="00061C1B" w:rsidRPr="004677E6" w:rsidRDefault="00061C1B" w:rsidP="00F8141E">
            <w:pPr>
              <w:jc w:val="left"/>
              <w:rPr>
                <w:rFonts w:cs="Arial"/>
                <w:color w:val="000000"/>
                <w:sz w:val="16"/>
                <w:szCs w:val="16"/>
              </w:rPr>
            </w:pPr>
          </w:p>
        </w:tc>
        <w:tc>
          <w:tcPr>
            <w:tcW w:w="1576" w:type="dxa"/>
            <w:tcBorders>
              <w:top w:val="nil"/>
              <w:left w:val="nil"/>
              <w:bottom w:val="nil"/>
              <w:right w:val="nil"/>
            </w:tcBorders>
            <w:vAlign w:val="bottom"/>
          </w:tcPr>
          <w:p w:rsidR="00061C1B" w:rsidRDefault="00061C1B" w:rsidP="00D21E51">
            <w:pPr>
              <w:jc w:val="left"/>
              <w:rPr>
                <w:rFonts w:cs="Arial"/>
                <w:color w:val="000000"/>
                <w:sz w:val="16"/>
                <w:szCs w:val="16"/>
              </w:rPr>
            </w:pPr>
          </w:p>
        </w:tc>
        <w:tc>
          <w:tcPr>
            <w:tcW w:w="1576" w:type="dxa"/>
            <w:tcBorders>
              <w:top w:val="nil"/>
              <w:left w:val="nil"/>
              <w:bottom w:val="nil"/>
              <w:right w:val="nil"/>
            </w:tcBorders>
            <w:vAlign w:val="bottom"/>
          </w:tcPr>
          <w:p w:rsidR="00061C1B" w:rsidRDefault="00061C1B" w:rsidP="00D21E51">
            <w:pPr>
              <w:jc w:val="left"/>
              <w:rPr>
                <w:rFonts w:cs="Arial"/>
                <w:color w:val="000000"/>
                <w:sz w:val="16"/>
                <w:szCs w:val="16"/>
              </w:rPr>
            </w:pPr>
          </w:p>
        </w:tc>
      </w:tr>
      <w:tr w:rsidR="00061C1B" w:rsidRPr="00EE22CF" w:rsidTr="00D21E51">
        <w:trPr>
          <w:trHeight w:val="300"/>
        </w:trPr>
        <w:tc>
          <w:tcPr>
            <w:tcW w:w="2660" w:type="dxa"/>
            <w:tcBorders>
              <w:top w:val="nil"/>
              <w:left w:val="nil"/>
              <w:bottom w:val="nil"/>
              <w:right w:val="nil"/>
            </w:tcBorders>
            <w:shd w:val="clear" w:color="auto" w:fill="auto"/>
            <w:vAlign w:val="bottom"/>
          </w:tcPr>
          <w:p w:rsidR="00061C1B" w:rsidRDefault="00061C1B" w:rsidP="00F8141E">
            <w:pPr>
              <w:jc w:val="left"/>
              <w:rPr>
                <w:rFonts w:cs="Arial"/>
                <w:color w:val="000000"/>
                <w:sz w:val="16"/>
                <w:szCs w:val="16"/>
              </w:rPr>
            </w:pPr>
            <w:r>
              <w:rPr>
                <w:rFonts w:cs="Arial"/>
                <w:color w:val="000000"/>
                <w:sz w:val="16"/>
                <w:szCs w:val="16"/>
              </w:rPr>
              <w:t>pisoáry</w:t>
            </w:r>
          </w:p>
        </w:tc>
        <w:tc>
          <w:tcPr>
            <w:tcW w:w="728" w:type="dxa"/>
            <w:tcBorders>
              <w:top w:val="nil"/>
              <w:left w:val="nil"/>
              <w:bottom w:val="nil"/>
              <w:right w:val="nil"/>
            </w:tcBorders>
            <w:shd w:val="clear" w:color="auto" w:fill="auto"/>
            <w:vAlign w:val="bottom"/>
          </w:tcPr>
          <w:p w:rsidR="00061C1B" w:rsidRDefault="00B41244" w:rsidP="00061C1B">
            <w:pPr>
              <w:jc w:val="right"/>
              <w:rPr>
                <w:rFonts w:cs="Arial"/>
                <w:color w:val="000000"/>
                <w:sz w:val="16"/>
                <w:szCs w:val="16"/>
              </w:rPr>
            </w:pPr>
            <w:r>
              <w:rPr>
                <w:rFonts w:cs="Arial"/>
                <w:color w:val="000000"/>
                <w:sz w:val="16"/>
                <w:szCs w:val="16"/>
              </w:rPr>
              <w:t>3</w:t>
            </w:r>
          </w:p>
        </w:tc>
        <w:tc>
          <w:tcPr>
            <w:tcW w:w="1593" w:type="dxa"/>
            <w:tcBorders>
              <w:top w:val="nil"/>
              <w:left w:val="nil"/>
              <w:bottom w:val="nil"/>
              <w:right w:val="nil"/>
            </w:tcBorders>
            <w:shd w:val="clear" w:color="auto" w:fill="auto"/>
            <w:vAlign w:val="bottom"/>
          </w:tcPr>
          <w:p w:rsidR="00061C1B" w:rsidRPr="004677E6" w:rsidRDefault="00061C1B" w:rsidP="00F8141E">
            <w:pPr>
              <w:jc w:val="left"/>
              <w:rPr>
                <w:rFonts w:cs="Arial"/>
                <w:color w:val="000000"/>
                <w:sz w:val="16"/>
                <w:szCs w:val="16"/>
              </w:rPr>
            </w:pPr>
          </w:p>
        </w:tc>
        <w:tc>
          <w:tcPr>
            <w:tcW w:w="1576" w:type="dxa"/>
            <w:tcBorders>
              <w:top w:val="nil"/>
              <w:left w:val="nil"/>
              <w:bottom w:val="nil"/>
              <w:right w:val="nil"/>
            </w:tcBorders>
            <w:vAlign w:val="bottom"/>
          </w:tcPr>
          <w:p w:rsidR="00061C1B" w:rsidRDefault="00B41244" w:rsidP="00B41244">
            <w:pPr>
              <w:jc w:val="left"/>
              <w:rPr>
                <w:rFonts w:cs="Arial"/>
                <w:color w:val="000000"/>
                <w:sz w:val="16"/>
                <w:szCs w:val="16"/>
              </w:rPr>
            </w:pPr>
            <w:r>
              <w:rPr>
                <w:rFonts w:cs="Arial"/>
                <w:color w:val="000000"/>
                <w:sz w:val="16"/>
                <w:szCs w:val="16"/>
              </w:rPr>
              <w:t>kapacita 15</w:t>
            </w:r>
            <w:r w:rsidR="00D21E51">
              <w:rPr>
                <w:rFonts w:cs="Arial"/>
                <w:color w:val="000000"/>
                <w:sz w:val="16"/>
                <w:szCs w:val="16"/>
              </w:rPr>
              <w:t>0 osob</w:t>
            </w:r>
          </w:p>
        </w:tc>
        <w:tc>
          <w:tcPr>
            <w:tcW w:w="1576" w:type="dxa"/>
            <w:tcBorders>
              <w:top w:val="nil"/>
              <w:left w:val="nil"/>
              <w:bottom w:val="nil"/>
              <w:right w:val="nil"/>
            </w:tcBorders>
            <w:vAlign w:val="bottom"/>
          </w:tcPr>
          <w:p w:rsidR="00061C1B" w:rsidRDefault="00D21E51" w:rsidP="00D21E51">
            <w:pPr>
              <w:jc w:val="left"/>
              <w:rPr>
                <w:rFonts w:cs="Arial"/>
                <w:color w:val="000000"/>
                <w:sz w:val="16"/>
                <w:szCs w:val="16"/>
              </w:rPr>
            </w:pPr>
            <w:r>
              <w:rPr>
                <w:rFonts w:cs="Arial"/>
                <w:color w:val="000000"/>
                <w:sz w:val="16"/>
                <w:szCs w:val="16"/>
              </w:rPr>
              <w:t>(1/50)</w:t>
            </w:r>
          </w:p>
        </w:tc>
      </w:tr>
    </w:tbl>
    <w:p w:rsidR="00F8141E" w:rsidRDefault="00F8141E" w:rsidP="00F8141E">
      <w:pPr>
        <w:pStyle w:val="Normlntext"/>
      </w:pPr>
    </w:p>
    <w:p w:rsidR="0052424A" w:rsidRDefault="0052424A" w:rsidP="00F8141E">
      <w:pPr>
        <w:pStyle w:val="Normlntext"/>
      </w:pPr>
    </w:p>
    <w:p w:rsidR="00A27F0A" w:rsidRDefault="00A27F0A" w:rsidP="00862331">
      <w:pPr>
        <w:pStyle w:val="Nadpis2"/>
      </w:pPr>
      <w:bookmarkStart w:id="8" w:name="_Toc23928895"/>
      <w:r w:rsidRPr="00A27F0A">
        <w:t>Konstrukční a stavebně technické řešení a technické vlastnosti stavby</w:t>
      </w:r>
      <w:bookmarkEnd w:id="8"/>
    </w:p>
    <w:p w:rsidR="000F2F01" w:rsidRDefault="000F2F01" w:rsidP="000F2F01">
      <w:pPr>
        <w:pStyle w:val="Nadpis3"/>
        <w:numPr>
          <w:ilvl w:val="0"/>
          <w:numId w:val="0"/>
        </w:numPr>
        <w:ind w:left="426"/>
      </w:pPr>
      <w:bookmarkStart w:id="9" w:name="_Toc23928896"/>
      <w:r>
        <w:t>Hrubá stavba:</w:t>
      </w:r>
      <w:bookmarkEnd w:id="9"/>
    </w:p>
    <w:p w:rsidR="00CF3090" w:rsidRDefault="003E4D68" w:rsidP="00CF3090">
      <w:pPr>
        <w:pStyle w:val="Nadpis3"/>
        <w:numPr>
          <w:ilvl w:val="0"/>
          <w:numId w:val="0"/>
        </w:numPr>
        <w:ind w:left="426"/>
      </w:pPr>
      <w:bookmarkStart w:id="10" w:name="_Toc23928897"/>
      <w:r>
        <w:t>Založení:</w:t>
      </w:r>
      <w:bookmarkEnd w:id="10"/>
      <w:r>
        <w:t xml:space="preserve"> </w:t>
      </w:r>
    </w:p>
    <w:p w:rsidR="00CF3090" w:rsidRDefault="00CF3090" w:rsidP="00CF3090">
      <w:pPr>
        <w:pStyle w:val="Normlntext"/>
      </w:pPr>
      <w:r>
        <w:t xml:space="preserve">Betonové základové pasy zasahující do </w:t>
      </w:r>
      <w:proofErr w:type="spellStart"/>
      <w:r>
        <w:t>nezámrzné</w:t>
      </w:r>
      <w:proofErr w:type="spellEnd"/>
      <w:r>
        <w:t xml:space="preserve"> hloubky. Z průzkumných vrtů IGP vyplývá proměnná hloubka rozhraní zvětralého pískovce (R6/F6-S5) a nad ním se nacházející vrstvě písčitého jílu (F4). Toto rozhraní je v krajních polohách v hloubce cca 0,8 – 0,95 m pod úrovní upraveného terénu, tedy úrovni odpovídající požadavku na </w:t>
      </w:r>
      <w:proofErr w:type="spellStart"/>
      <w:r>
        <w:t>nezámrznou</w:t>
      </w:r>
      <w:proofErr w:type="spellEnd"/>
      <w:r>
        <w:t xml:space="preserve"> hloubku. Směrem ke středu budovy sestupuje cca o 1,8 – 2,8 m hlouběji.</w:t>
      </w:r>
    </w:p>
    <w:p w:rsidR="00CF3090" w:rsidRDefault="00CF3090" w:rsidP="00CF3090">
      <w:pPr>
        <w:pStyle w:val="Normlntext"/>
      </w:pPr>
      <w:r>
        <w:t xml:space="preserve">V souladu s doporučením IGP je navrženo založení až na skalní podloží. V krajních polohách se dosahuje potřebné hloubky základové spáry dvojstupňovými základovými pasy. Spodní pás je navržen z prostého betonu, horní pás bude vyztužený. Ve střední části vzhledem předpokládaným </w:t>
      </w:r>
      <w:proofErr w:type="gramStart"/>
      <w:r>
        <w:t>větším hloubkách</w:t>
      </w:r>
      <w:proofErr w:type="gramEnd"/>
      <w:r>
        <w:t xml:space="preserve"> bude vyztužený základový pás podporován soustavou krátkých pilot dosahujících potřebné hloubky. Délky pilot se předpokládají od 2,0 do 4,0 m. Piloty jsou navrženy též v místě </w:t>
      </w:r>
      <w:r w:rsidR="007C12E4">
        <w:t>skladu techni</w:t>
      </w:r>
      <w:r>
        <w:t>ky údržby, kde jsou pod podlahou umístěny podzemní nádrže na užitkovou vodu</w:t>
      </w:r>
      <w:r w:rsidR="00F44B97">
        <w:t xml:space="preserve"> a piloty budou vrtány pod dno těchto nádrží.</w:t>
      </w:r>
    </w:p>
    <w:p w:rsidR="003E4D68" w:rsidRDefault="00CF3090" w:rsidP="00CF3090">
      <w:pPr>
        <w:pStyle w:val="Normlntext"/>
      </w:pPr>
      <w:r>
        <w:t xml:space="preserve">Mezi podlahou </w:t>
      </w:r>
      <w:proofErr w:type="spellStart"/>
      <w:r>
        <w:t>rozcvičovny</w:t>
      </w:r>
      <w:proofErr w:type="spellEnd"/>
      <w:r>
        <w:t xml:space="preserve"> a přiléhajícím parkovištěm bude výškový rozdíl v nejvyšším místě dosahovat až 2,65 m. Zajištění zemního tlaku na budovu je řešeno úhlovou železobetonovou opěrnou stěnou, která bude zároveň tvořit dolní pás základu obvodového zdiva. Základová spára opěrné stěny bude po celé délce dosahovat jednu úroveň, horní hrana opěrné stěny bude kopírovat upravený terén s převýšením cca 0,12-0,16 m a bude nahrazovat obrubník.</w:t>
      </w:r>
    </w:p>
    <w:p w:rsidR="009F1666" w:rsidRDefault="009F1666" w:rsidP="009F1666">
      <w:pPr>
        <w:pStyle w:val="Nadpis3"/>
        <w:numPr>
          <w:ilvl w:val="0"/>
          <w:numId w:val="0"/>
        </w:numPr>
        <w:ind w:left="426"/>
      </w:pPr>
      <w:bookmarkStart w:id="11" w:name="_Toc23928898"/>
      <w:r>
        <w:t>Svislé konstrukce:</w:t>
      </w:r>
      <w:bookmarkEnd w:id="11"/>
    </w:p>
    <w:p w:rsidR="003E4D68" w:rsidRDefault="003E4D68" w:rsidP="003E4D68">
      <w:pPr>
        <w:pStyle w:val="Normlntext"/>
      </w:pPr>
      <w:r>
        <w:t xml:space="preserve">Cihelné zdivo z broušených tvárnic na tmel, obvodové zdivo z přesných tvárnic </w:t>
      </w:r>
      <w:proofErr w:type="spellStart"/>
      <w:r>
        <w:t>tl</w:t>
      </w:r>
      <w:proofErr w:type="spellEnd"/>
      <w:r>
        <w:t xml:space="preserve">. 440 mm s tepelně izolační </w:t>
      </w:r>
      <w:r w:rsidR="00EB47CC">
        <w:t xml:space="preserve">výplní </w:t>
      </w:r>
      <w:proofErr w:type="spellStart"/>
      <w:r w:rsidR="00EB47CC">
        <w:t>hydrofobizovanou</w:t>
      </w:r>
      <w:proofErr w:type="spellEnd"/>
      <w:r w:rsidR="00EB47CC">
        <w:t xml:space="preserve"> minerální vatou</w:t>
      </w:r>
      <w:r>
        <w:t xml:space="preserve"> (U&gt;=0,</w:t>
      </w:r>
      <w:r w:rsidR="000C3926">
        <w:t>1</w:t>
      </w:r>
      <w:r w:rsidR="00EB47CC">
        <w:t>5</w:t>
      </w:r>
      <w:r>
        <w:t xml:space="preserve"> W/m2K). Překlady </w:t>
      </w:r>
      <w:proofErr w:type="spellStart"/>
      <w:r>
        <w:t>keramobetonové</w:t>
      </w:r>
      <w:proofErr w:type="spellEnd"/>
      <w:r>
        <w:t xml:space="preserve"> v systému zdiva</w:t>
      </w:r>
      <w:r w:rsidR="00E363B2">
        <w:t>, případně u otvorů rozměrově nekompatibilních se systémovými překlady osadit ocelové z válcovaných profilů</w:t>
      </w:r>
      <w:r>
        <w:t xml:space="preserve">. </w:t>
      </w:r>
      <w:r w:rsidR="00BD7CD1">
        <w:t xml:space="preserve">Obvodové překlady doplněny tepelnou izolací z EPS70F. </w:t>
      </w:r>
      <w:r>
        <w:t>Zdivo</w:t>
      </w:r>
      <w:r w:rsidR="000C3926">
        <w:t xml:space="preserve"> pod stropy ukončeno železobeto</w:t>
      </w:r>
      <w:r>
        <w:t>novými ztužujícími věnci.</w:t>
      </w:r>
      <w:r w:rsidR="00053B97">
        <w:t xml:space="preserve"> </w:t>
      </w:r>
    </w:p>
    <w:p w:rsidR="00DC09A2" w:rsidRDefault="00DC09A2" w:rsidP="00DC09A2">
      <w:pPr>
        <w:pStyle w:val="Normlntext"/>
        <w:numPr>
          <w:ilvl w:val="0"/>
          <w:numId w:val="21"/>
        </w:numPr>
      </w:pPr>
      <w:r>
        <w:t xml:space="preserve">Obvodové zdivo </w:t>
      </w:r>
      <w:proofErr w:type="spellStart"/>
      <w:r>
        <w:t>tl</w:t>
      </w:r>
      <w:proofErr w:type="spellEnd"/>
      <w:r>
        <w:t>. 440 mm:</w:t>
      </w:r>
    </w:p>
    <w:p w:rsidR="00DC09A2" w:rsidRDefault="00DC09A2" w:rsidP="00DC09A2">
      <w:pPr>
        <w:pStyle w:val="Normlntext"/>
        <w:ind w:left="1480" w:firstLine="0"/>
      </w:pPr>
      <w:r w:rsidRPr="00DC09A2">
        <w:t xml:space="preserve">Broušený cihelný blok s minerální izolací pro </w:t>
      </w:r>
      <w:proofErr w:type="spellStart"/>
      <w:r w:rsidRPr="00DC09A2">
        <w:t>tl</w:t>
      </w:r>
      <w:proofErr w:type="spellEnd"/>
      <w:r w:rsidRPr="00DC09A2">
        <w:t xml:space="preserve">. </w:t>
      </w:r>
      <w:proofErr w:type="gramStart"/>
      <w:r w:rsidRPr="00DC09A2">
        <w:t>stěny</w:t>
      </w:r>
      <w:proofErr w:type="gramEnd"/>
      <w:r w:rsidR="00440FDE">
        <w:t xml:space="preserve"> 44 cm na maltu pro tenké spáry, pevnost P8, součinitel prostupu tepla </w:t>
      </w:r>
      <w:proofErr w:type="spellStart"/>
      <w:r w:rsidR="00440FDE" w:rsidRPr="00440FDE">
        <w:t>λ</w:t>
      </w:r>
      <w:r w:rsidR="00440FDE" w:rsidRPr="00440FDE">
        <w:rPr>
          <w:vertAlign w:val="subscript"/>
        </w:rPr>
        <w:t>U</w:t>
      </w:r>
      <w:proofErr w:type="spellEnd"/>
      <w:r w:rsidR="00440FDE">
        <w:t> &gt;= 0,084 W/</w:t>
      </w:r>
      <w:proofErr w:type="spellStart"/>
      <w:r w:rsidR="00440FDE">
        <w:t>mK</w:t>
      </w:r>
      <w:proofErr w:type="spellEnd"/>
      <w:r w:rsidR="00440FDE">
        <w:t xml:space="preserve"> (bez omítek)</w:t>
      </w:r>
    </w:p>
    <w:p w:rsidR="00440FDE" w:rsidRDefault="00440FDE" w:rsidP="00440FDE">
      <w:pPr>
        <w:pStyle w:val="Normlntext"/>
        <w:numPr>
          <w:ilvl w:val="0"/>
          <w:numId w:val="21"/>
        </w:numPr>
      </w:pPr>
      <w:r>
        <w:t xml:space="preserve">Vnitřní zdivo </w:t>
      </w:r>
      <w:proofErr w:type="spellStart"/>
      <w:r>
        <w:t>tl</w:t>
      </w:r>
      <w:proofErr w:type="spellEnd"/>
      <w:r>
        <w:t>. 300 mm a 240 mm:</w:t>
      </w:r>
    </w:p>
    <w:p w:rsidR="00440FDE" w:rsidRDefault="00440FDE" w:rsidP="00440FDE">
      <w:pPr>
        <w:pStyle w:val="Normlntext"/>
        <w:ind w:left="1480" w:firstLine="0"/>
      </w:pPr>
      <w:r w:rsidRPr="00440FDE">
        <w:t xml:space="preserve">Broušený cihelný blok pro </w:t>
      </w:r>
      <w:proofErr w:type="spellStart"/>
      <w:r w:rsidRPr="00440FDE">
        <w:t>tl</w:t>
      </w:r>
      <w:proofErr w:type="spellEnd"/>
      <w:r w:rsidRPr="00440FDE">
        <w:t xml:space="preserve">. </w:t>
      </w:r>
      <w:proofErr w:type="gramStart"/>
      <w:r w:rsidRPr="00440FDE">
        <w:t>stěny</w:t>
      </w:r>
      <w:proofErr w:type="gramEnd"/>
      <w:r>
        <w:t xml:space="preserve"> </w:t>
      </w:r>
      <w:r w:rsidR="009D0AAC">
        <w:t xml:space="preserve">30 a </w:t>
      </w:r>
      <w:r>
        <w:t xml:space="preserve">24 cm na maltu pro tenké spáry, pevnost P10, součinitel prostupu tepla </w:t>
      </w:r>
      <w:proofErr w:type="spellStart"/>
      <w:r w:rsidRPr="00440FDE">
        <w:t>λ</w:t>
      </w:r>
      <w:r w:rsidRPr="00440FDE">
        <w:rPr>
          <w:vertAlign w:val="subscript"/>
        </w:rPr>
        <w:t>U</w:t>
      </w:r>
      <w:proofErr w:type="spellEnd"/>
      <w:r>
        <w:t> &gt;= 0,</w:t>
      </w:r>
      <w:r w:rsidR="009D0AAC">
        <w:t>175</w:t>
      </w:r>
      <w:r>
        <w:t xml:space="preserve"> W/</w:t>
      </w:r>
      <w:proofErr w:type="spellStart"/>
      <w:r>
        <w:t>mK</w:t>
      </w:r>
      <w:proofErr w:type="spellEnd"/>
      <w:r w:rsidR="009D0AAC">
        <w:t xml:space="preserve"> (</w:t>
      </w:r>
      <w:proofErr w:type="spellStart"/>
      <w:r w:rsidR="009D0AAC">
        <w:t>tl</w:t>
      </w:r>
      <w:proofErr w:type="spellEnd"/>
      <w:r w:rsidR="009D0AAC">
        <w:t xml:space="preserve">. 30 cm) a </w:t>
      </w:r>
      <w:proofErr w:type="spellStart"/>
      <w:r w:rsidR="009D0AAC" w:rsidRPr="00440FDE">
        <w:t>λ</w:t>
      </w:r>
      <w:r w:rsidR="009D0AAC" w:rsidRPr="00440FDE">
        <w:rPr>
          <w:vertAlign w:val="subscript"/>
        </w:rPr>
        <w:t>U</w:t>
      </w:r>
      <w:proofErr w:type="spellEnd"/>
      <w:r w:rsidR="009D0AAC">
        <w:t> &gt;= 0,28 W/</w:t>
      </w:r>
      <w:proofErr w:type="spellStart"/>
      <w:r w:rsidR="009D0AAC">
        <w:t>mK</w:t>
      </w:r>
      <w:proofErr w:type="spellEnd"/>
      <w:r w:rsidR="009D0AAC">
        <w:t xml:space="preserve"> (</w:t>
      </w:r>
      <w:proofErr w:type="spellStart"/>
      <w:r w:rsidR="009D0AAC">
        <w:t>tl</w:t>
      </w:r>
      <w:proofErr w:type="spellEnd"/>
      <w:r w:rsidR="009D0AAC">
        <w:t>. 24 cm)</w:t>
      </w:r>
    </w:p>
    <w:p w:rsidR="00BD7CD1" w:rsidRDefault="00BD7CD1" w:rsidP="00BD7CD1">
      <w:pPr>
        <w:pStyle w:val="Normlntext"/>
        <w:numPr>
          <w:ilvl w:val="0"/>
          <w:numId w:val="21"/>
        </w:numPr>
      </w:pPr>
      <w:r>
        <w:t xml:space="preserve">Vnitřní příčky </w:t>
      </w:r>
      <w:proofErr w:type="spellStart"/>
      <w:r>
        <w:t>tl</w:t>
      </w:r>
      <w:proofErr w:type="spellEnd"/>
      <w:r>
        <w:t>. 150 mm</w:t>
      </w:r>
    </w:p>
    <w:p w:rsidR="00BD7CD1" w:rsidRDefault="00BD7CD1" w:rsidP="00BD7CD1">
      <w:pPr>
        <w:pStyle w:val="Normlntext"/>
        <w:ind w:left="1480" w:firstLine="0"/>
      </w:pPr>
      <w:r w:rsidRPr="00440FDE">
        <w:t xml:space="preserve">Broušený cihelný blok pro </w:t>
      </w:r>
      <w:proofErr w:type="spellStart"/>
      <w:r w:rsidRPr="00440FDE">
        <w:t>tl</w:t>
      </w:r>
      <w:proofErr w:type="spellEnd"/>
      <w:r w:rsidRPr="00440FDE">
        <w:t xml:space="preserve">. </w:t>
      </w:r>
      <w:proofErr w:type="gramStart"/>
      <w:r w:rsidRPr="00440FDE">
        <w:t>stěny</w:t>
      </w:r>
      <w:proofErr w:type="gramEnd"/>
      <w:r>
        <w:t xml:space="preserve"> 14 cm na maltu pro tenké spáry, pevnost P8, součinitel prostupu tepla </w:t>
      </w:r>
      <w:proofErr w:type="spellStart"/>
      <w:r w:rsidRPr="00440FDE">
        <w:t>λ</w:t>
      </w:r>
      <w:r w:rsidRPr="00440FDE">
        <w:rPr>
          <w:vertAlign w:val="subscript"/>
        </w:rPr>
        <w:t>U</w:t>
      </w:r>
      <w:proofErr w:type="spellEnd"/>
      <w:r>
        <w:t> &gt;= 0,26 W/</w:t>
      </w:r>
      <w:proofErr w:type="spellStart"/>
      <w:r>
        <w:t>mK</w:t>
      </w:r>
      <w:proofErr w:type="spellEnd"/>
    </w:p>
    <w:p w:rsidR="00BD7CD1" w:rsidRDefault="00BD7CD1" w:rsidP="00BD7CD1">
      <w:pPr>
        <w:pStyle w:val="Normlntext"/>
        <w:numPr>
          <w:ilvl w:val="0"/>
          <w:numId w:val="21"/>
        </w:numPr>
      </w:pPr>
      <w:r>
        <w:t xml:space="preserve">Vnitřní příčky </w:t>
      </w:r>
      <w:proofErr w:type="spellStart"/>
      <w:r>
        <w:t>tl</w:t>
      </w:r>
      <w:proofErr w:type="spellEnd"/>
      <w:r>
        <w:t>. 100 mm</w:t>
      </w:r>
    </w:p>
    <w:p w:rsidR="00BD7CD1" w:rsidRDefault="00BD7CD1" w:rsidP="00BD7CD1">
      <w:pPr>
        <w:pStyle w:val="Normlntext"/>
        <w:ind w:left="1480" w:firstLine="0"/>
      </w:pPr>
      <w:r w:rsidRPr="00440FDE">
        <w:t xml:space="preserve">Broušený cihelný blok pro </w:t>
      </w:r>
      <w:proofErr w:type="spellStart"/>
      <w:r w:rsidRPr="00440FDE">
        <w:t>tl</w:t>
      </w:r>
      <w:proofErr w:type="spellEnd"/>
      <w:r w:rsidRPr="00440FDE">
        <w:t xml:space="preserve">. </w:t>
      </w:r>
      <w:proofErr w:type="gramStart"/>
      <w:r w:rsidRPr="00440FDE">
        <w:t>stěny</w:t>
      </w:r>
      <w:proofErr w:type="gramEnd"/>
      <w:r>
        <w:t xml:space="preserve"> 8 cm na maltu pro tenké spáry, pevnost P8, součinitel prostupu tepla </w:t>
      </w:r>
      <w:proofErr w:type="spellStart"/>
      <w:r w:rsidRPr="00440FDE">
        <w:t>λ</w:t>
      </w:r>
      <w:r w:rsidRPr="00440FDE">
        <w:rPr>
          <w:vertAlign w:val="subscript"/>
        </w:rPr>
        <w:t>U</w:t>
      </w:r>
      <w:proofErr w:type="spellEnd"/>
      <w:r>
        <w:t> &gt;= 0,25 W/</w:t>
      </w:r>
      <w:proofErr w:type="spellStart"/>
      <w:r>
        <w:t>mK</w:t>
      </w:r>
      <w:proofErr w:type="spellEnd"/>
    </w:p>
    <w:p w:rsidR="00BD7CD1" w:rsidRDefault="00BD7CD1" w:rsidP="00BD7CD1">
      <w:pPr>
        <w:pStyle w:val="Normlntext"/>
        <w:ind w:left="1480" w:firstLine="0"/>
      </w:pPr>
    </w:p>
    <w:p w:rsidR="009F1666" w:rsidRDefault="003E4D68" w:rsidP="009F1666">
      <w:pPr>
        <w:pStyle w:val="Nadpis3"/>
        <w:numPr>
          <w:ilvl w:val="0"/>
          <w:numId w:val="0"/>
        </w:numPr>
        <w:ind w:left="426"/>
      </w:pPr>
      <w:bookmarkStart w:id="12" w:name="_Toc23928899"/>
      <w:r>
        <w:t>Vodorovné konstrukce:</w:t>
      </w:r>
      <w:bookmarkEnd w:id="12"/>
      <w:r>
        <w:t xml:space="preserve"> </w:t>
      </w:r>
    </w:p>
    <w:p w:rsidR="003E4D68" w:rsidRDefault="003E4D68" w:rsidP="003E4D68">
      <w:pPr>
        <w:pStyle w:val="Normlntext"/>
      </w:pPr>
      <w:r>
        <w:t>Prefabrikované nebo předpjaté panely výšky do 200 mm. Schodiště, rampy a stupně tribuny železobetonové monolitické.</w:t>
      </w:r>
    </w:p>
    <w:p w:rsidR="003E4D68" w:rsidRDefault="003E4D68" w:rsidP="003E4D68">
      <w:pPr>
        <w:pStyle w:val="Normlntext"/>
      </w:pPr>
    </w:p>
    <w:p w:rsidR="003E4D68" w:rsidRDefault="003E4D68" w:rsidP="003E4D68">
      <w:pPr>
        <w:pStyle w:val="Normlntext"/>
      </w:pPr>
      <w:r>
        <w:t xml:space="preserve">Zastřešení: Obloukové střechy – </w:t>
      </w:r>
      <w:proofErr w:type="spellStart"/>
      <w:r>
        <w:t>dvojplášťová</w:t>
      </w:r>
      <w:proofErr w:type="spellEnd"/>
      <w:r>
        <w:t xml:space="preserve"> střecha s ocelovými příhradovými vazníky, zateplení pod vazníky na konstrukci stropu, krytina </w:t>
      </w:r>
      <w:proofErr w:type="spellStart"/>
      <w:r>
        <w:t>mPVC</w:t>
      </w:r>
      <w:proofErr w:type="spellEnd"/>
      <w:r>
        <w:t xml:space="preserve"> fólie. Ploché střechy – jednoplášťová střecha s nízkou atikou, krytina </w:t>
      </w:r>
      <w:proofErr w:type="spellStart"/>
      <w:r>
        <w:t>mPVC</w:t>
      </w:r>
      <w:proofErr w:type="spellEnd"/>
      <w:r>
        <w:t xml:space="preserve"> fólie, zateplení EPS se spádovými klíny. Střecha bude vybavena záchytným systémem proti pádu osob.</w:t>
      </w:r>
    </w:p>
    <w:p w:rsidR="00E42CF7" w:rsidRDefault="00E42CF7" w:rsidP="00E42CF7">
      <w:pPr>
        <w:pStyle w:val="Nadpis3"/>
        <w:numPr>
          <w:ilvl w:val="0"/>
          <w:numId w:val="0"/>
        </w:numPr>
        <w:ind w:left="426"/>
      </w:pPr>
      <w:bookmarkStart w:id="13" w:name="_Toc23928900"/>
      <w:r>
        <w:t>Schodiště:</w:t>
      </w:r>
      <w:bookmarkEnd w:id="13"/>
      <w:r>
        <w:t xml:space="preserve"> </w:t>
      </w:r>
    </w:p>
    <w:p w:rsidR="00E42CF7" w:rsidRDefault="00E42CF7" w:rsidP="00E42CF7">
      <w:pPr>
        <w:pStyle w:val="Normlntext"/>
      </w:pPr>
      <w:r>
        <w:t xml:space="preserve">Vnitřní schodiště se nachází v hlavní chodbě a v chodbě do </w:t>
      </w:r>
      <w:proofErr w:type="spellStart"/>
      <w:r>
        <w:t>rozcvičovny</w:t>
      </w:r>
      <w:proofErr w:type="spellEnd"/>
      <w:r>
        <w:t xml:space="preserve">. Vnější schodiště propojují úroveň hlavní chodby (±0) s venkovní sportovní plochou atletického stadionu. </w:t>
      </w:r>
    </w:p>
    <w:p w:rsidR="00E42CF7" w:rsidRDefault="00E42CF7" w:rsidP="00E42CF7">
      <w:pPr>
        <w:pStyle w:val="Normlntext"/>
      </w:pPr>
      <w:r>
        <w:t xml:space="preserve">Konstrukce schodiště je navržena z monolitického železobetonu. Vnitřní schodiště budou obloženy gumovou nebo keramickou dlažbou (dle okolních ploch). Venkovní schodiště budou obloženy betonovými </w:t>
      </w:r>
      <w:proofErr w:type="spellStart"/>
      <w:r>
        <w:t>schodovkami</w:t>
      </w:r>
      <w:proofErr w:type="spellEnd"/>
      <w:r>
        <w:t>. Veškeré povrchové</w:t>
      </w:r>
      <w:r w:rsidR="00712B50">
        <w:t xml:space="preserve"> musí být stupnice prvního a posledního stupně barevně kontrastní od okolních ploch.</w:t>
      </w:r>
      <w:r>
        <w:t xml:space="preserve"> </w:t>
      </w:r>
    </w:p>
    <w:p w:rsidR="00E42CF7" w:rsidRDefault="00E42CF7" w:rsidP="00712B50">
      <w:pPr>
        <w:pStyle w:val="Nadpis3"/>
        <w:numPr>
          <w:ilvl w:val="0"/>
          <w:numId w:val="0"/>
        </w:numPr>
        <w:ind w:left="426"/>
      </w:pPr>
      <w:bookmarkStart w:id="14" w:name="_Toc23928901"/>
      <w:r>
        <w:t>Konstrukce tribuny</w:t>
      </w:r>
      <w:bookmarkEnd w:id="14"/>
    </w:p>
    <w:p w:rsidR="00712B50" w:rsidRDefault="00712B50" w:rsidP="00E42CF7">
      <w:pPr>
        <w:pStyle w:val="Normlntext"/>
      </w:pPr>
      <w:r>
        <w:t>Založeno na základové monolitické desce. Stupně tribuny budou vyzděny z tvárnic ztraceného bednění vyplněných betonem opatřeným výztuží. Podlaha stupňů je navržena ze železobetonových monolitických desek</w:t>
      </w:r>
      <w:r w:rsidR="009911B6">
        <w:t xml:space="preserve"> s povrchem opatřeným ochranným nátěrem. Vyrovnávací schody mezi jednotlivými stupni tribuny budou též monolitické s protiskluznou úpravou schodišťových hran.</w:t>
      </w:r>
    </w:p>
    <w:p w:rsidR="00E42CF7" w:rsidRDefault="00E42CF7" w:rsidP="00E42CF7">
      <w:pPr>
        <w:pStyle w:val="Normlntext"/>
      </w:pPr>
    </w:p>
    <w:p w:rsidR="009911B6" w:rsidRDefault="009911B6" w:rsidP="000F2F01">
      <w:pPr>
        <w:pStyle w:val="Nadpis3"/>
        <w:numPr>
          <w:ilvl w:val="0"/>
          <w:numId w:val="0"/>
        </w:numPr>
        <w:ind w:left="426"/>
      </w:pPr>
      <w:bookmarkStart w:id="15" w:name="_Toc23928902"/>
      <w:r>
        <w:lastRenderedPageBreak/>
        <w:t>Střecha</w:t>
      </w:r>
      <w:bookmarkEnd w:id="15"/>
    </w:p>
    <w:p w:rsidR="009911B6" w:rsidRDefault="009911B6" w:rsidP="009911B6">
      <w:pPr>
        <w:pStyle w:val="Normlntext"/>
      </w:pPr>
      <w:r>
        <w:t>Zastřešení budov šaten je řešeno obloukovou střechou s ocelovou konstrukcí, která je konzolově vyložena nad hlediště tribuny. Ocelová konstrukce je tvořena obloukovými příhradovými vazníky, tenkostěnnými vaznicemi tvaru „Z“ a „C“, ztužujícími prvky z ocelových uzavřených profilů. Krytina bude řešena obloukově tvarovaným trapézovým plechem.</w:t>
      </w:r>
    </w:p>
    <w:p w:rsidR="009911B6" w:rsidRDefault="009911B6" w:rsidP="009911B6">
      <w:pPr>
        <w:pStyle w:val="Normlntext"/>
      </w:pPr>
      <w:r>
        <w:t>Zadní část směřující k zimnímu stadionu má plochou střechu s nízkou atikou. Střecha je řešena jako jednoplášťová s kotvenou izolací z </w:t>
      </w:r>
      <w:proofErr w:type="spellStart"/>
      <w:r>
        <w:t>mPVC</w:t>
      </w:r>
      <w:proofErr w:type="spellEnd"/>
      <w:r>
        <w:t xml:space="preserve"> fólie.</w:t>
      </w:r>
    </w:p>
    <w:p w:rsidR="009911B6" w:rsidRDefault="009911B6" w:rsidP="009911B6">
      <w:pPr>
        <w:pStyle w:val="Normlntext"/>
      </w:pPr>
      <w:r>
        <w:t>Zastřešení provozní budovy bude podobné jako u budovy šaten s ocelovou obloukovou konstrukcí konzolově vyloženou nad šikmou rampu.</w:t>
      </w:r>
    </w:p>
    <w:p w:rsidR="003E4D68" w:rsidRPr="000F2F01" w:rsidRDefault="003E4D68" w:rsidP="000F2F01">
      <w:pPr>
        <w:pStyle w:val="Nadpis3"/>
        <w:numPr>
          <w:ilvl w:val="0"/>
          <w:numId w:val="0"/>
        </w:numPr>
        <w:ind w:left="426"/>
      </w:pPr>
      <w:bookmarkStart w:id="16" w:name="_Toc23928903"/>
      <w:r w:rsidRPr="00616519">
        <w:t>Úpravy interiéru:</w:t>
      </w:r>
      <w:bookmarkEnd w:id="16"/>
      <w:r w:rsidRPr="00616519">
        <w:t xml:space="preserve"> </w:t>
      </w:r>
    </w:p>
    <w:p w:rsidR="00053B97" w:rsidRDefault="003E4D68" w:rsidP="003E4D68">
      <w:pPr>
        <w:pStyle w:val="Normlntext"/>
      </w:pPr>
      <w:r>
        <w:t xml:space="preserve">Podlahy budou řešeny keramickou dlažbou, </w:t>
      </w:r>
      <w:r w:rsidR="0051695C">
        <w:t>před</w:t>
      </w:r>
      <w:r>
        <w:t xml:space="preserve"> vstupními dveřmi budou umístěny čistící rohože.</w:t>
      </w:r>
      <w:r w:rsidR="00053B97">
        <w:t xml:space="preserve"> Šatny přiléhající k zimnímu stadionu a chodba podlahy pokryty gumovou dlažbou, vhodnou pro pohyb v bruslích.</w:t>
      </w:r>
      <w:r>
        <w:t xml:space="preserve"> </w:t>
      </w:r>
      <w:r w:rsidR="00053B97">
        <w:t>V m</w:t>
      </w:r>
      <w:r>
        <w:t>ístnost</w:t>
      </w:r>
      <w:r w:rsidR="00053B97">
        <w:t>i</w:t>
      </w:r>
      <w:r>
        <w:t xml:space="preserve"> pro rozcvičování bude </w:t>
      </w:r>
      <w:r w:rsidR="00053B97">
        <w:t xml:space="preserve">nášlapnou vrstvu podlahy tvořit </w:t>
      </w:r>
      <w:r w:rsidR="00053B97" w:rsidRPr="00053B97">
        <w:t>umělý víceúčelový povrch se základní podložkou z mikroporézní pryže</w:t>
      </w:r>
      <w:r w:rsidR="00053B97">
        <w:t xml:space="preserve"> s krycí vrstvou ze</w:t>
      </w:r>
      <w:r w:rsidR="00053B97" w:rsidRPr="00053B97">
        <w:t xml:space="preserve"> </w:t>
      </w:r>
      <w:proofErr w:type="spellStart"/>
      <w:r w:rsidR="00053B97" w:rsidRPr="00053B97">
        <w:t>samo</w:t>
      </w:r>
      <w:r w:rsidR="00053B97">
        <w:t>nivelizační</w:t>
      </w:r>
      <w:proofErr w:type="spellEnd"/>
      <w:r w:rsidR="00053B97">
        <w:t xml:space="preserve"> polyuretanové hmoty.</w:t>
      </w:r>
    </w:p>
    <w:p w:rsidR="003E4D68" w:rsidRDefault="003E4D68" w:rsidP="003E4D68">
      <w:pPr>
        <w:pStyle w:val="Normlntext"/>
      </w:pPr>
      <w:r>
        <w:t xml:space="preserve">Stěny budou opatřeny vápenocementovou jednovrstvou omítkou. V šatnách, umývárnách a WC budou stěny obloženy keramickými obklady do výšky 2,10 m, úklidové místnosti dtto do výšky 1,80 m. Ve cvičební místnosti budou stěny opatřeny lamelovým obkladem do výšky </w:t>
      </w:r>
      <w:r w:rsidR="0051695C">
        <w:t>2,45</w:t>
      </w:r>
      <w:r>
        <w:t> m na bázi dřeva.</w:t>
      </w:r>
    </w:p>
    <w:p w:rsidR="003E4D68" w:rsidRDefault="003E4D68" w:rsidP="003E4D68">
      <w:pPr>
        <w:pStyle w:val="Normlntext"/>
      </w:pPr>
      <w:r>
        <w:t xml:space="preserve">Povrchy stropů budou </w:t>
      </w:r>
      <w:r w:rsidR="0051695C">
        <w:t xml:space="preserve">kromě technických prostorů </w:t>
      </w:r>
      <w:r>
        <w:t>řešeny</w:t>
      </w:r>
      <w:r w:rsidR="0051695C">
        <w:t xml:space="preserve"> sádrokartonovým podhledem. Stropy technických místností s povrchem z prefabrikovaných nebo předpjatých panelů opatřených nátěrem</w:t>
      </w:r>
      <w:r>
        <w:t>. V prostorech umýváren a WC bude snížený SDK podhled z impregnova</w:t>
      </w:r>
      <w:r w:rsidR="0051695C">
        <w:t>ných desek do vlhkého prostředí.</w:t>
      </w:r>
      <w:r>
        <w:t xml:space="preserve"> V rozcvičovací místnosti se na stop uplatní akustický rastrový podhled z minerálních desek.</w:t>
      </w:r>
    </w:p>
    <w:p w:rsidR="00A135B4" w:rsidRDefault="00A135B4" w:rsidP="00A135B4">
      <w:pPr>
        <w:pStyle w:val="Nadpis3"/>
        <w:numPr>
          <w:ilvl w:val="0"/>
          <w:numId w:val="0"/>
        </w:numPr>
        <w:ind w:left="426"/>
      </w:pPr>
      <w:bookmarkStart w:id="17" w:name="_Toc23928904"/>
      <w:r>
        <w:t>Fasáda:</w:t>
      </w:r>
      <w:bookmarkEnd w:id="17"/>
    </w:p>
    <w:p w:rsidR="003E4D68" w:rsidRDefault="003E4D68" w:rsidP="003E4D68">
      <w:pPr>
        <w:pStyle w:val="Normlntext"/>
      </w:pPr>
      <w:r>
        <w:t xml:space="preserve">Fasáda je navržena </w:t>
      </w:r>
      <w:r w:rsidR="00053B97">
        <w:t xml:space="preserve">minerální vápenocementová </w:t>
      </w:r>
      <w:r>
        <w:t>jádrová omítka s povrchovou úpravou lepícím tmelem s výztužnou síťovinou a silikátovou stěrkou.</w:t>
      </w:r>
    </w:p>
    <w:p w:rsidR="0051695C" w:rsidRDefault="0051695C" w:rsidP="003E4D68">
      <w:pPr>
        <w:pStyle w:val="Normlntext"/>
      </w:pPr>
      <w:r>
        <w:t>Standardy materiálů pro skladby vnitřních</w:t>
      </w:r>
      <w:r w:rsidR="00A135B4">
        <w:t xml:space="preserve"> a venkovních</w:t>
      </w:r>
      <w:r>
        <w:t xml:space="preserve"> povrchů jsou uvedeny v příloze této zprávy.</w:t>
      </w:r>
    </w:p>
    <w:p w:rsidR="009911B6" w:rsidRDefault="009911B6" w:rsidP="000F2F01">
      <w:pPr>
        <w:pStyle w:val="Nadpis3"/>
        <w:numPr>
          <w:ilvl w:val="0"/>
          <w:numId w:val="0"/>
        </w:numPr>
        <w:ind w:left="426"/>
      </w:pPr>
      <w:bookmarkStart w:id="18" w:name="_Toc23928905"/>
      <w:r>
        <w:t>Tepelné izolace:</w:t>
      </w:r>
      <w:bookmarkEnd w:id="18"/>
    </w:p>
    <w:p w:rsidR="009911B6" w:rsidRDefault="0070248E" w:rsidP="009911B6">
      <w:pPr>
        <w:pStyle w:val="Normlntext"/>
      </w:pPr>
      <w:r>
        <w:t>S</w:t>
      </w:r>
      <w:r w:rsidR="009911B6">
        <w:t>třecha je izolována skladbou z minerální vlny pro ploché střechy</w:t>
      </w:r>
      <w:r>
        <w:t xml:space="preserve">, která bude kladena na parotěsnou vrstvu na betonovém stropu ve dvou vrstvách. První vrstva </w:t>
      </w:r>
      <w:proofErr w:type="spellStart"/>
      <w:r>
        <w:t>tl</w:t>
      </w:r>
      <w:proofErr w:type="spellEnd"/>
      <w:r>
        <w:t xml:space="preserve">. 140 mm, druhá vrstva z tužší vlny kladena s přeložením svislých spár </w:t>
      </w:r>
      <w:proofErr w:type="spellStart"/>
      <w:r>
        <w:t>tl</w:t>
      </w:r>
      <w:proofErr w:type="spellEnd"/>
      <w:r>
        <w:t>. 120 mm. Skladba ploché střechy bude doplněna spádovými klíny z tepelné izolace.</w:t>
      </w:r>
    </w:p>
    <w:p w:rsidR="00685CD5" w:rsidRDefault="00685CD5" w:rsidP="009911B6">
      <w:pPr>
        <w:pStyle w:val="Normlntext"/>
      </w:pPr>
      <w:r>
        <w:t xml:space="preserve">Železobetonové věnce zdiva a stropu budou opatřeny z venkovní strany polystyrenovou deskou EPS 70F </w:t>
      </w:r>
      <w:proofErr w:type="spellStart"/>
      <w:r>
        <w:t>tl</w:t>
      </w:r>
      <w:proofErr w:type="spellEnd"/>
      <w:r>
        <w:t>. 100 mm. Keramické překlady v obvodové stěně budou doplněny polystyrenovými deskami z EPS 70F tloušťky dle výpisu překladů na výkresech půdorysů 1NP.</w:t>
      </w:r>
    </w:p>
    <w:p w:rsidR="00685CD5" w:rsidRDefault="00685CD5" w:rsidP="009911B6">
      <w:pPr>
        <w:pStyle w:val="Normlntext"/>
      </w:pPr>
      <w:r>
        <w:t xml:space="preserve">Soklové zdivo a základové pasy budou zatepleny deskami </w:t>
      </w:r>
      <w:r w:rsidRPr="00685CD5">
        <w:t>z pěnového polystyrenu s uzavřenou povrchovou strukturou</w:t>
      </w:r>
      <w:r>
        <w:t xml:space="preserve"> určených pro oblast soklu ve styku se zeminou </w:t>
      </w:r>
      <w:proofErr w:type="spellStart"/>
      <w:r>
        <w:t>tl</w:t>
      </w:r>
      <w:proofErr w:type="spellEnd"/>
      <w:r>
        <w:t>. 60 mm.</w:t>
      </w:r>
    </w:p>
    <w:p w:rsidR="00685CD5" w:rsidRDefault="00685CD5" w:rsidP="009911B6">
      <w:pPr>
        <w:pStyle w:val="Normlntext"/>
      </w:pPr>
      <w:r>
        <w:t>Skladby podlah vytápěných a temperovaných m</w:t>
      </w:r>
      <w:r w:rsidR="0067382C">
        <w:t>ístností mají tepelnou izolaci z pěnového polystyrenu s uzavřenou povrchovou strukturou a pevností v tlaku od 150 </w:t>
      </w:r>
      <w:proofErr w:type="spellStart"/>
      <w:r w:rsidR="0067382C">
        <w:t>kPa</w:t>
      </w:r>
      <w:proofErr w:type="spellEnd"/>
      <w:r w:rsidR="0067382C">
        <w:t xml:space="preserve"> v tloušťce 140 mm.</w:t>
      </w:r>
    </w:p>
    <w:p w:rsidR="0070248E" w:rsidRDefault="0070248E" w:rsidP="0070248E">
      <w:pPr>
        <w:pStyle w:val="Nadpis3"/>
        <w:numPr>
          <w:ilvl w:val="0"/>
          <w:numId w:val="0"/>
        </w:numPr>
        <w:ind w:left="426"/>
      </w:pPr>
      <w:bookmarkStart w:id="19" w:name="_Toc23928906"/>
      <w:r>
        <w:t>Hydroizolace:</w:t>
      </w:r>
      <w:bookmarkEnd w:id="19"/>
    </w:p>
    <w:p w:rsidR="0070248E" w:rsidRDefault="0070248E" w:rsidP="009911B6">
      <w:pPr>
        <w:pStyle w:val="Normlntext"/>
      </w:pPr>
      <w:r>
        <w:t xml:space="preserve">Plochá střecha: Fólie </w:t>
      </w:r>
      <w:proofErr w:type="spellStart"/>
      <w:r>
        <w:t>mPVC</w:t>
      </w:r>
      <w:proofErr w:type="spellEnd"/>
      <w:r>
        <w:t xml:space="preserve"> </w:t>
      </w:r>
      <w:proofErr w:type="spellStart"/>
      <w:r>
        <w:t>tl</w:t>
      </w:r>
      <w:proofErr w:type="spellEnd"/>
      <w:r>
        <w:t>. 1,5 mm, pro ploché střechy mechanicky kotvené.</w:t>
      </w:r>
    </w:p>
    <w:p w:rsidR="000C4DC3" w:rsidRDefault="000C4DC3" w:rsidP="009911B6">
      <w:pPr>
        <w:pStyle w:val="Normlntext"/>
      </w:pPr>
    </w:p>
    <w:p w:rsidR="0070248E" w:rsidRDefault="0070248E" w:rsidP="009911B6">
      <w:pPr>
        <w:pStyle w:val="Normlntext"/>
      </w:pPr>
      <w:proofErr w:type="spellStart"/>
      <w:r>
        <w:t>Mezistřešní</w:t>
      </w:r>
      <w:proofErr w:type="spellEnd"/>
      <w:r>
        <w:t xml:space="preserve"> </w:t>
      </w:r>
      <w:proofErr w:type="spellStart"/>
      <w:r>
        <w:t>prostror</w:t>
      </w:r>
      <w:proofErr w:type="spellEnd"/>
      <w:r>
        <w:t xml:space="preserve">: Na tepelnou izolaci bude položena pojistná hydroizolace z fólie </w:t>
      </w:r>
      <w:proofErr w:type="spellStart"/>
      <w:r>
        <w:t>mPVC</w:t>
      </w:r>
      <w:proofErr w:type="spellEnd"/>
      <w:r>
        <w:t xml:space="preserve"> </w:t>
      </w:r>
      <w:proofErr w:type="spellStart"/>
      <w:r>
        <w:t>tl</w:t>
      </w:r>
      <w:proofErr w:type="spellEnd"/>
      <w:r>
        <w:t>. 1,2 mm.</w:t>
      </w:r>
    </w:p>
    <w:p w:rsidR="000C4DC3" w:rsidRDefault="000C4DC3" w:rsidP="009911B6">
      <w:pPr>
        <w:pStyle w:val="Normlntext"/>
      </w:pPr>
    </w:p>
    <w:p w:rsidR="0070248E" w:rsidRDefault="0070248E" w:rsidP="009911B6">
      <w:pPr>
        <w:pStyle w:val="Normlntext"/>
      </w:pPr>
      <w:r>
        <w:t xml:space="preserve">Parotěsná vrstva střechy: </w:t>
      </w:r>
      <w:proofErr w:type="spellStart"/>
      <w:r w:rsidRPr="0070248E">
        <w:t>Natavitelný</w:t>
      </w:r>
      <w:proofErr w:type="spellEnd"/>
      <w:r w:rsidRPr="0070248E">
        <w:t xml:space="preserve"> pás z SBS modifikovaného asfaltu, vložkou z hliníkové fólie kašírované skleněnými vlákny</w:t>
      </w:r>
      <w:r>
        <w:t xml:space="preserve"> </w:t>
      </w:r>
      <w:proofErr w:type="spellStart"/>
      <w:r>
        <w:t>tl</w:t>
      </w:r>
      <w:proofErr w:type="spellEnd"/>
      <w:r>
        <w:t>. 4 mm.</w:t>
      </w:r>
    </w:p>
    <w:p w:rsidR="000C4DC3" w:rsidRDefault="000C4DC3" w:rsidP="009911B6">
      <w:pPr>
        <w:pStyle w:val="Normlntext"/>
      </w:pPr>
    </w:p>
    <w:p w:rsidR="00BB10CE" w:rsidRDefault="00BB10CE" w:rsidP="009911B6">
      <w:pPr>
        <w:pStyle w:val="Normlntext"/>
      </w:pPr>
      <w:r>
        <w:t xml:space="preserve">Hydroizolace spodní stavby dle směrnice </w:t>
      </w:r>
      <w:r w:rsidRPr="00BB10CE">
        <w:t>CHIS 01 2018</w:t>
      </w:r>
      <w:r>
        <w:t>:</w:t>
      </w:r>
    </w:p>
    <w:p w:rsidR="00BB10CE" w:rsidRDefault="00BB10CE" w:rsidP="00BB10CE">
      <w:pPr>
        <w:pStyle w:val="Normlntext"/>
      </w:pPr>
      <w:r>
        <w:t xml:space="preserve">Povlak z asfaltových pásů - Hydroizolační konstrukce ze </w:t>
      </w:r>
      <w:r w:rsidRPr="00E363B2">
        <w:rPr>
          <w:b/>
        </w:rPr>
        <w:t>dvou</w:t>
      </w:r>
      <w:r>
        <w:t xml:space="preserve"> </w:t>
      </w:r>
      <w:proofErr w:type="spellStart"/>
      <w:r>
        <w:t>natavitelných</w:t>
      </w:r>
      <w:proofErr w:type="spellEnd"/>
      <w:r>
        <w:t xml:space="preserve"> asfaltových pásů, vzájemně plnoplošně svařených, </w:t>
      </w:r>
      <w:proofErr w:type="spellStart"/>
      <w:r>
        <w:t>tl</w:t>
      </w:r>
      <w:proofErr w:type="spellEnd"/>
      <w:r>
        <w:t xml:space="preserve">. </w:t>
      </w:r>
      <w:proofErr w:type="gramStart"/>
      <w:r>
        <w:t>celke</w:t>
      </w:r>
      <w:r w:rsidR="000C4DC3">
        <w:t>m</w:t>
      </w:r>
      <w:proofErr w:type="gramEnd"/>
      <w:r w:rsidR="000C4DC3">
        <w:t xml:space="preserve"> 7 mm, vodotěsně svařené spoje, S3:</w:t>
      </w:r>
    </w:p>
    <w:p w:rsidR="00BB10CE" w:rsidRDefault="00BB10CE" w:rsidP="00634B78">
      <w:pPr>
        <w:pStyle w:val="Normlntext"/>
        <w:numPr>
          <w:ilvl w:val="0"/>
          <w:numId w:val="21"/>
        </w:numPr>
      </w:pPr>
      <w:r>
        <w:t>Podlaha budova šaten ±0: NNV4, P2, K2, vodorovná, U2, S3, Ri3</w:t>
      </w:r>
    </w:p>
    <w:p w:rsidR="00BB10CE" w:rsidRDefault="00BB10CE" w:rsidP="00634B78">
      <w:pPr>
        <w:pStyle w:val="Normlntext"/>
        <w:numPr>
          <w:ilvl w:val="0"/>
          <w:numId w:val="21"/>
        </w:numPr>
      </w:pPr>
      <w:r>
        <w:t xml:space="preserve">Podlaha </w:t>
      </w:r>
      <w:proofErr w:type="spellStart"/>
      <w:r>
        <w:t>rozcvičovna</w:t>
      </w:r>
      <w:proofErr w:type="spellEnd"/>
      <w:r>
        <w:t xml:space="preserve"> -0,900: NNV5, P2, K2, vodorovná, U2, S3, Ri3</w:t>
      </w:r>
    </w:p>
    <w:p w:rsidR="00BB10CE" w:rsidRDefault="00BB10CE" w:rsidP="00634B78">
      <w:pPr>
        <w:pStyle w:val="Normlntext"/>
        <w:numPr>
          <w:ilvl w:val="0"/>
          <w:numId w:val="21"/>
        </w:numPr>
      </w:pPr>
      <w:r>
        <w:t xml:space="preserve">Stěna </w:t>
      </w:r>
      <w:proofErr w:type="spellStart"/>
      <w:r>
        <w:t>rozcvičovna</w:t>
      </w:r>
      <w:proofErr w:type="spellEnd"/>
      <w:r>
        <w:t xml:space="preserve"> -0,900: NNV4, P2, K2, svislá, U2, S3, Ri3, Re4</w:t>
      </w:r>
    </w:p>
    <w:p w:rsidR="00BB10CE" w:rsidRDefault="00BB10CE" w:rsidP="00BB10CE">
      <w:pPr>
        <w:pStyle w:val="Normlntext"/>
      </w:pPr>
    </w:p>
    <w:p w:rsidR="00BB10CE" w:rsidRDefault="000C4DC3" w:rsidP="000C4DC3">
      <w:pPr>
        <w:pStyle w:val="Normlntext"/>
      </w:pPr>
      <w:r>
        <w:t xml:space="preserve">Povlak z asfaltových pásů - hydroizolační konstrukce z </w:t>
      </w:r>
      <w:r w:rsidRPr="00E363B2">
        <w:rPr>
          <w:b/>
        </w:rPr>
        <w:t>jednoho</w:t>
      </w:r>
      <w:r>
        <w:t xml:space="preserve"> asfaltového pásu </w:t>
      </w:r>
      <w:proofErr w:type="spellStart"/>
      <w:r>
        <w:t>tl</w:t>
      </w:r>
      <w:proofErr w:type="spellEnd"/>
      <w:r>
        <w:t>. 4 mm, vodotěsně svařené spoje, S2:</w:t>
      </w:r>
    </w:p>
    <w:p w:rsidR="000C4DC3" w:rsidRDefault="000C4DC3" w:rsidP="000C4DC3">
      <w:pPr>
        <w:pStyle w:val="Normlntext"/>
        <w:numPr>
          <w:ilvl w:val="0"/>
          <w:numId w:val="21"/>
        </w:numPr>
      </w:pPr>
      <w:r>
        <w:t>Podlaha provozní budova ±0: NNV2, P2, K2, vodorovná, U2, S3, Ri3</w:t>
      </w:r>
    </w:p>
    <w:p w:rsidR="000C4DC3" w:rsidRDefault="000C4DC3" w:rsidP="000C4DC3">
      <w:pPr>
        <w:pStyle w:val="Normlntext"/>
      </w:pPr>
    </w:p>
    <w:p w:rsidR="003E4D68" w:rsidRPr="000F2F01" w:rsidRDefault="003E4D68" w:rsidP="000F2F01">
      <w:pPr>
        <w:pStyle w:val="Nadpis3"/>
        <w:numPr>
          <w:ilvl w:val="0"/>
          <w:numId w:val="0"/>
        </w:numPr>
        <w:ind w:left="426"/>
      </w:pPr>
      <w:bookmarkStart w:id="20" w:name="_Toc23928907"/>
      <w:r w:rsidRPr="00414A99">
        <w:t>Výplně otvorů:</w:t>
      </w:r>
      <w:bookmarkEnd w:id="20"/>
      <w:r w:rsidRPr="00414A99">
        <w:t xml:space="preserve"> </w:t>
      </w:r>
    </w:p>
    <w:p w:rsidR="003E4D68" w:rsidRDefault="003E4D68" w:rsidP="003E4D68">
      <w:pPr>
        <w:pStyle w:val="Normlntext"/>
      </w:pPr>
      <w:r>
        <w:t>Okna plastová s tepelně izolačními dvojsk</w:t>
      </w:r>
      <w:r w:rsidR="00E363B2">
        <w:t>l</w:t>
      </w:r>
      <w:r>
        <w:t>y (</w:t>
      </w:r>
      <w:proofErr w:type="spellStart"/>
      <w:r>
        <w:t>Uw</w:t>
      </w:r>
      <w:proofErr w:type="spellEnd"/>
      <w:r>
        <w:t xml:space="preserve"> = 1,2 W/(m2K)). Vstupní dveře hliníkové, prosklené, tepelně izolované (U = </w:t>
      </w:r>
      <w:r w:rsidR="00053B97">
        <w:t>1,</w:t>
      </w:r>
      <w:r w:rsidR="0051695C">
        <w:t>2</w:t>
      </w:r>
      <w:r>
        <w:t xml:space="preserve"> W/(m2K)). Venkovní dveře do provozních a technických prostorů ocelové, tepelně izolované, plné (U = 2,3 W/(m2K)). Veškeré výplně otvorů ve vnějších stěnách budou barevně sjednocené.</w:t>
      </w:r>
    </w:p>
    <w:p w:rsidR="003E4D68" w:rsidRDefault="003E4D68" w:rsidP="003E4D68">
      <w:pPr>
        <w:pStyle w:val="Normlntext"/>
      </w:pPr>
      <w:r>
        <w:lastRenderedPageBreak/>
        <w:t xml:space="preserve">Dveře interiérové do šaten, umýváren a provozních místností – dřevěné, plné nebo prosklené, povrchová fólie, do ocelových typových zárubní. </w:t>
      </w:r>
      <w:r w:rsidR="00053B97">
        <w:t>N</w:t>
      </w:r>
      <w:r>
        <w:t>a chodbách a ostatních komunikačních koridorech</w:t>
      </w:r>
      <w:r w:rsidR="00053B97">
        <w:t xml:space="preserve"> dveře</w:t>
      </w:r>
      <w:r>
        <w:t xml:space="preserve"> hliníkové, prosklené, s bezpečnostními skly.</w:t>
      </w:r>
    </w:p>
    <w:p w:rsidR="003E4D68" w:rsidRDefault="003E4D68" w:rsidP="003E4D68">
      <w:pPr>
        <w:pStyle w:val="Normlntext"/>
      </w:pPr>
      <w:r>
        <w:t>Vrata do skladu techniky sekční, lamelová, výsuvná, vybavena elektrickým pohonem, tepelně izolovaná (U = 2,3 W/(m2K))</w:t>
      </w:r>
      <w:r w:rsidR="00053B97">
        <w:t xml:space="preserve"> s integrovanými jednokřídlými </w:t>
      </w:r>
      <w:proofErr w:type="spellStart"/>
      <w:r w:rsidR="00053B97">
        <w:t>otevíravými</w:t>
      </w:r>
      <w:proofErr w:type="spellEnd"/>
      <w:r w:rsidR="00053B97">
        <w:t xml:space="preserve"> dveřmi.</w:t>
      </w:r>
    </w:p>
    <w:p w:rsidR="0051695C" w:rsidRDefault="0051695C" w:rsidP="003E4D68">
      <w:pPr>
        <w:pStyle w:val="Normlntext"/>
      </w:pPr>
      <w:r>
        <w:t>Výpis výplní otvorů je uveden ve výkresové dokumentaci.</w:t>
      </w:r>
    </w:p>
    <w:p w:rsidR="009911B6" w:rsidRDefault="009911B6" w:rsidP="003E4D68">
      <w:pPr>
        <w:pStyle w:val="Normlntext"/>
      </w:pPr>
    </w:p>
    <w:p w:rsidR="007A19F5" w:rsidRPr="007A19F5" w:rsidRDefault="007A19F5" w:rsidP="007A19F5">
      <w:pPr>
        <w:pStyle w:val="Normlntext"/>
      </w:pPr>
    </w:p>
    <w:p w:rsidR="00A27F0A" w:rsidRDefault="00A27F0A" w:rsidP="00862331">
      <w:pPr>
        <w:pStyle w:val="Nadpis2"/>
      </w:pPr>
      <w:bookmarkStart w:id="21" w:name="_Toc23928908"/>
      <w:r w:rsidRPr="00A27F0A">
        <w:t>Bezpečnost při užívání stavby, ochrana zdraví a pracovní prostředí</w:t>
      </w:r>
      <w:bookmarkEnd w:id="21"/>
    </w:p>
    <w:p w:rsidR="000F2F01" w:rsidRDefault="000F2F01" w:rsidP="000F2F01">
      <w:pPr>
        <w:pStyle w:val="Normlntext"/>
      </w:pPr>
      <w:r>
        <w:t xml:space="preserve">Objekt musí být užíván (mj. a zejména) v souladu s níže uvedenými </w:t>
      </w:r>
      <w:proofErr w:type="gramStart"/>
      <w:r>
        <w:t>předpisy :</w:t>
      </w:r>
      <w:proofErr w:type="gramEnd"/>
      <w:r>
        <w:t xml:space="preserve"> </w:t>
      </w:r>
    </w:p>
    <w:p w:rsidR="000F2F01" w:rsidRDefault="000F2F01" w:rsidP="006B7841">
      <w:pPr>
        <w:pStyle w:val="Normlntext"/>
        <w:numPr>
          <w:ilvl w:val="2"/>
          <w:numId w:val="14"/>
        </w:numPr>
      </w:pPr>
      <w:r>
        <w:t>Zákoník práce č. 262/2006 Sb., ve znění pozdějších změn (zák. č. 365/2011 Sb.)</w:t>
      </w:r>
    </w:p>
    <w:p w:rsidR="000F2F01" w:rsidRDefault="000F2F01" w:rsidP="006B7841">
      <w:pPr>
        <w:pStyle w:val="Normlntext"/>
        <w:numPr>
          <w:ilvl w:val="2"/>
          <w:numId w:val="14"/>
        </w:numPr>
      </w:pPr>
      <w:r>
        <w:t>Zákon č. 133/1985 Sb., ve znění pozdějších zákonů, o požární ochraně.</w:t>
      </w:r>
    </w:p>
    <w:p w:rsidR="000F2F01" w:rsidRDefault="000F2F01" w:rsidP="006B7841">
      <w:pPr>
        <w:pStyle w:val="Normlntext"/>
        <w:numPr>
          <w:ilvl w:val="2"/>
          <w:numId w:val="14"/>
        </w:numPr>
      </w:pPr>
      <w:r>
        <w:t xml:space="preserve">Zákon č. 458/2000 Sb., ve znění pozdějších zákonů, energetický </w:t>
      </w:r>
      <w:proofErr w:type="gramStart"/>
      <w:r>
        <w:t>zákon ( zák.</w:t>
      </w:r>
      <w:proofErr w:type="gramEnd"/>
      <w:r>
        <w:t xml:space="preserve"> č. 314/2009 Sb.) </w:t>
      </w:r>
    </w:p>
    <w:p w:rsidR="000F2F01" w:rsidRDefault="000F2F01" w:rsidP="006B7841">
      <w:pPr>
        <w:pStyle w:val="Normlntext"/>
        <w:numPr>
          <w:ilvl w:val="2"/>
          <w:numId w:val="14"/>
        </w:numPr>
      </w:pPr>
      <w:r>
        <w:t>Zákon č. 258/2000 Sb., ve znění pozdějších zákonů, o ochraně veřejného zdraví.</w:t>
      </w:r>
    </w:p>
    <w:p w:rsidR="000F2F01" w:rsidRDefault="000F2F01" w:rsidP="006B7841">
      <w:pPr>
        <w:pStyle w:val="Normlntext"/>
        <w:numPr>
          <w:ilvl w:val="2"/>
          <w:numId w:val="14"/>
        </w:numPr>
      </w:pPr>
      <w:r>
        <w:t>Zákon č. 361/2000 Sb., ve znění pozdějších zákonů, o provozu na pozemních komunikacích (zák. č. 119/2012 Sb.)</w:t>
      </w:r>
    </w:p>
    <w:p w:rsidR="000F2F01" w:rsidRDefault="000F2F01" w:rsidP="006B7841">
      <w:pPr>
        <w:pStyle w:val="Normlntext"/>
        <w:numPr>
          <w:ilvl w:val="2"/>
          <w:numId w:val="14"/>
        </w:numPr>
      </w:pPr>
      <w:r>
        <w:t>Zákon č. 185/2001 Sb., ve znění pozdějších zákonů, o odpadech (zák. č. 264/2011 Sb.)</w:t>
      </w:r>
    </w:p>
    <w:p w:rsidR="000F2F01" w:rsidRDefault="000F2F01" w:rsidP="006B7841">
      <w:pPr>
        <w:pStyle w:val="Normlntext"/>
        <w:numPr>
          <w:ilvl w:val="2"/>
          <w:numId w:val="14"/>
        </w:numPr>
      </w:pPr>
      <w:r>
        <w:t xml:space="preserve">Zákon č. 254/2001 Sb., ve znění pozdějších zákonů, vodní </w:t>
      </w:r>
      <w:proofErr w:type="gramStart"/>
      <w:r>
        <w:t>zákon ( zák.</w:t>
      </w:r>
      <w:proofErr w:type="gramEnd"/>
      <w:r>
        <w:t xml:space="preserve"> č. 273/2010 Sb.)</w:t>
      </w:r>
    </w:p>
    <w:p w:rsidR="000F2F01" w:rsidRDefault="000F2F01" w:rsidP="006B7841">
      <w:pPr>
        <w:pStyle w:val="Normlntext"/>
        <w:numPr>
          <w:ilvl w:val="2"/>
          <w:numId w:val="14"/>
        </w:numPr>
      </w:pPr>
      <w:r>
        <w:t xml:space="preserve">Zákon č. 356/2003 Sb., ve znění pozdějších zákonů, o chemických látkách a chemických </w:t>
      </w:r>
      <w:proofErr w:type="gramStart"/>
      <w:r>
        <w:t>přípravcích ( zák.</w:t>
      </w:r>
      <w:proofErr w:type="gramEnd"/>
      <w:r>
        <w:t xml:space="preserve"> č. 350/2011 Sb. o chemických látkách a chemických směsích)</w:t>
      </w:r>
    </w:p>
    <w:p w:rsidR="000F2F01" w:rsidRDefault="000F2F01" w:rsidP="006B7841">
      <w:pPr>
        <w:pStyle w:val="Normlntext"/>
        <w:numPr>
          <w:ilvl w:val="2"/>
          <w:numId w:val="14"/>
        </w:numPr>
      </w:pPr>
      <w:r>
        <w:t xml:space="preserve">Zákon č. 379/2005 </w:t>
      </w:r>
      <w:proofErr w:type="spellStart"/>
      <w:r>
        <w:t>Sb</w:t>
      </w:r>
      <w:proofErr w:type="spellEnd"/>
      <w:r>
        <w:t xml:space="preserve">, ve znění pozdějších zákonů, o opatřeních k ochraně před škodami, působenými tabákovými výrobky, alkoholem a jinými návykovými </w:t>
      </w:r>
      <w:proofErr w:type="gramStart"/>
      <w:r>
        <w:t>látkami. ( zák.</w:t>
      </w:r>
      <w:proofErr w:type="gramEnd"/>
      <w:r>
        <w:t xml:space="preserve"> č. 305/2009 Sb.)</w:t>
      </w:r>
    </w:p>
    <w:p w:rsidR="000F2F01" w:rsidRDefault="000F2F01" w:rsidP="006B7841">
      <w:pPr>
        <w:pStyle w:val="Normlntext"/>
        <w:numPr>
          <w:ilvl w:val="2"/>
          <w:numId w:val="14"/>
        </w:numPr>
      </w:pPr>
      <w:r>
        <w:t xml:space="preserve">Zákon č. 472/2005 Sb., ve znění pozdějších zákonů, o ochraně </w:t>
      </w:r>
      <w:proofErr w:type="gramStart"/>
      <w:r>
        <w:t>ovzduší. ( zák.</w:t>
      </w:r>
      <w:proofErr w:type="gramEnd"/>
      <w:r>
        <w:t xml:space="preserve"> č. 201/2012 Sb.)  </w:t>
      </w:r>
    </w:p>
    <w:p w:rsidR="000F2F01" w:rsidRDefault="000F2F01" w:rsidP="006B7841">
      <w:pPr>
        <w:pStyle w:val="Normlntext"/>
        <w:numPr>
          <w:ilvl w:val="2"/>
          <w:numId w:val="14"/>
        </w:numPr>
      </w:pPr>
      <w:r>
        <w:t>Nařízení vlády 361/2007 Sb., ve znění nařízení vlády č. 68/2010 Sb., kterým se stanoví podmínky ochrany zdraví zaměstnanců při práci. (</w:t>
      </w:r>
      <w:proofErr w:type="spellStart"/>
      <w:r>
        <w:t>nař</w:t>
      </w:r>
      <w:proofErr w:type="spellEnd"/>
      <w:r>
        <w:t xml:space="preserve">. </w:t>
      </w:r>
      <w:proofErr w:type="gramStart"/>
      <w:r>
        <w:t>vlády</w:t>
      </w:r>
      <w:proofErr w:type="gramEnd"/>
      <w:r>
        <w:t xml:space="preserve"> č. 93/2012 Sb.) </w:t>
      </w:r>
    </w:p>
    <w:p w:rsidR="000F2F01" w:rsidRDefault="000F2F01" w:rsidP="006B7841">
      <w:pPr>
        <w:pStyle w:val="Normlntext"/>
        <w:numPr>
          <w:ilvl w:val="2"/>
          <w:numId w:val="14"/>
        </w:numPr>
      </w:pPr>
      <w:r>
        <w:t xml:space="preserve">Nařízení vlády č. 378/2001 </w:t>
      </w:r>
      <w:proofErr w:type="spellStart"/>
      <w:r>
        <w:t>Sb</w:t>
      </w:r>
      <w:proofErr w:type="spellEnd"/>
      <w:r>
        <w:t xml:space="preserve"> - ve znění pozdějších změn, bližší požadavky na bezpečný provoz a používání strojů, technických zařízení, přístrojů a nářadí. (</w:t>
      </w:r>
      <w:proofErr w:type="spellStart"/>
      <w:r>
        <w:t>nař</w:t>
      </w:r>
      <w:proofErr w:type="spellEnd"/>
      <w:r>
        <w:t xml:space="preserve">. </w:t>
      </w:r>
      <w:proofErr w:type="gramStart"/>
      <w:r>
        <w:t>vlády</w:t>
      </w:r>
      <w:proofErr w:type="gramEnd"/>
      <w:r>
        <w:t xml:space="preserve"> č. 176/2008 Sb.)</w:t>
      </w:r>
    </w:p>
    <w:p w:rsidR="000F2F01" w:rsidRDefault="000F2F01" w:rsidP="006B7841">
      <w:pPr>
        <w:pStyle w:val="Normlntext"/>
        <w:numPr>
          <w:ilvl w:val="2"/>
          <w:numId w:val="14"/>
        </w:numPr>
      </w:pPr>
      <w:r>
        <w:t>Nařízení vlády č. 11/2002 Sb., ve znění pozdějších změn, kterým se stanoví vzhled a umístění značek a zavedení signálů.</w:t>
      </w:r>
      <w:r>
        <w:tab/>
        <w:t xml:space="preserve"> ( </w:t>
      </w:r>
      <w:proofErr w:type="spellStart"/>
      <w:r>
        <w:t>nař</w:t>
      </w:r>
      <w:proofErr w:type="spellEnd"/>
      <w:r>
        <w:t xml:space="preserve">. </w:t>
      </w:r>
      <w:proofErr w:type="gramStart"/>
      <w:r>
        <w:t>vlády</w:t>
      </w:r>
      <w:proofErr w:type="gramEnd"/>
      <w:r>
        <w:t xml:space="preserve"> č. 405/2004 Sb.)</w:t>
      </w:r>
    </w:p>
    <w:p w:rsidR="000F2F01" w:rsidRDefault="000F2F01" w:rsidP="006B7841">
      <w:pPr>
        <w:pStyle w:val="Normlntext"/>
        <w:numPr>
          <w:ilvl w:val="2"/>
          <w:numId w:val="14"/>
        </w:numPr>
      </w:pPr>
      <w:r>
        <w:t xml:space="preserve">Nařízení vlády č. 61/2003 Sb., ve znění pozdějších změn o ukazatelích a hodnotách přípustného znečištění povrchových vod a odpadních vod, náležitostech povolení k vypouštění odpadních vod do vod povrchových a do kanalizací a o citlivých oblastech ( </w:t>
      </w:r>
      <w:proofErr w:type="spellStart"/>
      <w:r>
        <w:t>nař</w:t>
      </w:r>
      <w:proofErr w:type="spellEnd"/>
      <w:r>
        <w:t xml:space="preserve">.  </w:t>
      </w:r>
      <w:proofErr w:type="gramStart"/>
      <w:r>
        <w:t>vlády</w:t>
      </w:r>
      <w:proofErr w:type="gramEnd"/>
      <w:r>
        <w:t xml:space="preserve"> č. 416/2010 Sb.)</w:t>
      </w:r>
    </w:p>
    <w:p w:rsidR="000F2F01" w:rsidRDefault="000F2F01" w:rsidP="006B7841">
      <w:pPr>
        <w:pStyle w:val="Normlntext"/>
        <w:numPr>
          <w:ilvl w:val="2"/>
          <w:numId w:val="14"/>
        </w:numPr>
      </w:pPr>
      <w:r>
        <w:t>Nařízení vlády č. 101/2005 Sb., ve znění pozdějších změn, o podrobnějších požadavcích na pracoviště a pracovní prostředí.</w:t>
      </w:r>
    </w:p>
    <w:p w:rsidR="000F2F01" w:rsidRDefault="000F2F01" w:rsidP="006B7841">
      <w:pPr>
        <w:pStyle w:val="Normlntext"/>
        <w:numPr>
          <w:ilvl w:val="2"/>
          <w:numId w:val="14"/>
        </w:numPr>
      </w:pPr>
      <w:r>
        <w:t>Nařízení vlády č. 362/2005 Sb., ve znění pozdějších změn, o bližších požadavcích na bezpečnost a ochranu zdraví při práci na pracovištích s nebezpečím pádu z výšky nebo do hloubky.</w:t>
      </w:r>
    </w:p>
    <w:p w:rsidR="000F2F01" w:rsidRDefault="000F2F01" w:rsidP="006B7841">
      <w:pPr>
        <w:pStyle w:val="Normlntext"/>
        <w:numPr>
          <w:ilvl w:val="2"/>
          <w:numId w:val="14"/>
        </w:numPr>
      </w:pPr>
      <w:r>
        <w:t>Nařízení vlády č. 148/2006 Sb., ve znění pozdějších změn, o ochraně zdraví před nepříznivými účinky hluku a vibrací. (</w:t>
      </w:r>
      <w:proofErr w:type="spellStart"/>
      <w:r>
        <w:t>nař</w:t>
      </w:r>
      <w:proofErr w:type="spellEnd"/>
      <w:r>
        <w:t xml:space="preserve">.  </w:t>
      </w:r>
      <w:proofErr w:type="gramStart"/>
      <w:r>
        <w:t>vlády</w:t>
      </w:r>
      <w:proofErr w:type="gramEnd"/>
      <w:r>
        <w:t xml:space="preserve"> č. 272/2011 Sb.)</w:t>
      </w:r>
    </w:p>
    <w:p w:rsidR="000F2F01" w:rsidRDefault="000F2F01" w:rsidP="006B7841">
      <w:pPr>
        <w:pStyle w:val="Normlntext"/>
        <w:numPr>
          <w:ilvl w:val="2"/>
          <w:numId w:val="14"/>
        </w:numPr>
      </w:pPr>
      <w:r>
        <w:t>Zákon č. 309/2006 Sb., zákon o zajištění dalších podmínek bezpečnosti a ochrany zdraví při práci. (novela provedená zákonem č. 365/2011 Sb. – zákoníkem práce),</w:t>
      </w:r>
    </w:p>
    <w:p w:rsidR="000F2F01" w:rsidRDefault="000F2F01" w:rsidP="006B7841">
      <w:pPr>
        <w:pStyle w:val="Normlntext"/>
        <w:numPr>
          <w:ilvl w:val="2"/>
          <w:numId w:val="14"/>
        </w:numPr>
      </w:pPr>
      <w:r>
        <w:t>Vyhláška č. 85/1978 Sb., Českého úřadu bezpečnosti práce o kontrolách, revizích a zkouškách plynových zařízení v platném znění.</w:t>
      </w:r>
    </w:p>
    <w:p w:rsidR="000F2F01" w:rsidRPr="0048274B" w:rsidRDefault="000F2F01" w:rsidP="000F2F01">
      <w:pPr>
        <w:pStyle w:val="Normlntext"/>
      </w:pPr>
      <w:r>
        <w:t>a předpisy navazujícími.</w:t>
      </w:r>
    </w:p>
    <w:p w:rsidR="00A27F0A" w:rsidRDefault="00A27F0A" w:rsidP="00862331">
      <w:pPr>
        <w:pStyle w:val="Nadpis2"/>
      </w:pPr>
      <w:bookmarkStart w:id="22" w:name="_Toc23928909"/>
      <w:r w:rsidRPr="00A27F0A">
        <w:t>Stavební fyzika - tepelná technika, osvětlení, oslunění, akustika - hluk, vibrace - popis řešení, zásady hospodaření energiemi, ochrana stavby před negativními účinky vnějšího prostředí</w:t>
      </w:r>
      <w:bookmarkEnd w:id="22"/>
    </w:p>
    <w:p w:rsidR="00B2653A" w:rsidRDefault="000F2F01" w:rsidP="00B2653A">
      <w:pPr>
        <w:pStyle w:val="Nadpis3"/>
        <w:numPr>
          <w:ilvl w:val="0"/>
          <w:numId w:val="0"/>
        </w:numPr>
        <w:ind w:left="426"/>
      </w:pPr>
      <w:bookmarkStart w:id="23" w:name="_Toc23928910"/>
      <w:r>
        <w:t>Tepelná technika</w:t>
      </w:r>
      <w:r w:rsidR="00B2653A">
        <w:t>, z</w:t>
      </w:r>
      <w:r w:rsidR="00B2653A" w:rsidRPr="000F2F01">
        <w:t>ásady hospodaření energiemi</w:t>
      </w:r>
      <w:bookmarkEnd w:id="23"/>
    </w:p>
    <w:p w:rsidR="000F2F01" w:rsidRDefault="00BA06B2" w:rsidP="000F2F01">
      <w:pPr>
        <w:pStyle w:val="Normlntext"/>
      </w:pPr>
      <w:r>
        <w:t>Energetická náročnost objektu je vyhodnocena na základě požadavku §7 zákona 406/2000 </w:t>
      </w:r>
      <w:proofErr w:type="spellStart"/>
      <w:r>
        <w:t>Sb</w:t>
      </w:r>
      <w:proofErr w:type="spellEnd"/>
      <w:r>
        <w:t xml:space="preserve"> v průkazu energetické náročnosti budovy. Na základě </w:t>
      </w:r>
      <w:r w:rsidR="001000CC">
        <w:t>výsledků byly navrženy konstrukce obálky budovy s následujícími hodnotami</w:t>
      </w:r>
      <w:r w:rsidR="004677E6">
        <w:t xml:space="preserve"> součinitele prostupu tepla</w:t>
      </w:r>
      <w:r w:rsidR="001000CC">
        <w:t>:</w:t>
      </w:r>
    </w:p>
    <w:tbl>
      <w:tblPr>
        <w:tblW w:w="5159" w:type="dxa"/>
        <w:tblInd w:w="1418" w:type="dxa"/>
        <w:tblCellMar>
          <w:left w:w="70" w:type="dxa"/>
          <w:right w:w="70" w:type="dxa"/>
        </w:tblCellMar>
        <w:tblLook w:val="04A0" w:firstRow="1" w:lastRow="0" w:firstColumn="1" w:lastColumn="0" w:noHBand="0" w:noVBand="1"/>
      </w:tblPr>
      <w:tblGrid>
        <w:gridCol w:w="2763"/>
        <w:gridCol w:w="745"/>
        <w:gridCol w:w="1651"/>
      </w:tblGrid>
      <w:tr w:rsidR="001000CC" w:rsidRPr="00EE22CF" w:rsidTr="004677E6">
        <w:trPr>
          <w:trHeight w:val="300"/>
        </w:trPr>
        <w:tc>
          <w:tcPr>
            <w:tcW w:w="2763" w:type="dxa"/>
            <w:tcBorders>
              <w:top w:val="nil"/>
              <w:left w:val="nil"/>
              <w:bottom w:val="nil"/>
              <w:right w:val="nil"/>
            </w:tcBorders>
            <w:shd w:val="clear" w:color="auto" w:fill="auto"/>
            <w:vAlign w:val="bottom"/>
          </w:tcPr>
          <w:p w:rsidR="001000CC" w:rsidRDefault="001000CC" w:rsidP="00AD30B0">
            <w:pPr>
              <w:jc w:val="left"/>
              <w:rPr>
                <w:rFonts w:cs="Arial"/>
                <w:color w:val="000000"/>
                <w:sz w:val="16"/>
                <w:szCs w:val="16"/>
              </w:rPr>
            </w:pPr>
            <w:r>
              <w:rPr>
                <w:rFonts w:cs="Arial"/>
                <w:color w:val="000000"/>
                <w:sz w:val="16"/>
                <w:szCs w:val="16"/>
              </w:rPr>
              <w:t>Konstrukce</w:t>
            </w:r>
          </w:p>
        </w:tc>
        <w:tc>
          <w:tcPr>
            <w:tcW w:w="745" w:type="dxa"/>
            <w:tcBorders>
              <w:top w:val="nil"/>
              <w:left w:val="nil"/>
              <w:bottom w:val="nil"/>
              <w:right w:val="nil"/>
            </w:tcBorders>
            <w:shd w:val="clear" w:color="auto" w:fill="auto"/>
            <w:vAlign w:val="bottom"/>
          </w:tcPr>
          <w:p w:rsidR="001000CC" w:rsidRDefault="001000CC" w:rsidP="00AD30B0">
            <w:pPr>
              <w:jc w:val="right"/>
              <w:rPr>
                <w:rFonts w:cs="Arial"/>
                <w:color w:val="000000"/>
                <w:sz w:val="16"/>
                <w:szCs w:val="16"/>
              </w:rPr>
            </w:pPr>
            <w:r>
              <w:rPr>
                <w:rFonts w:cs="Arial"/>
                <w:color w:val="000000"/>
                <w:sz w:val="16"/>
                <w:szCs w:val="16"/>
              </w:rPr>
              <w:t>Hodnota</w:t>
            </w:r>
          </w:p>
        </w:tc>
        <w:tc>
          <w:tcPr>
            <w:tcW w:w="1651" w:type="dxa"/>
            <w:tcBorders>
              <w:top w:val="nil"/>
              <w:left w:val="nil"/>
              <w:bottom w:val="nil"/>
              <w:right w:val="nil"/>
            </w:tcBorders>
            <w:shd w:val="clear" w:color="auto" w:fill="auto"/>
            <w:vAlign w:val="bottom"/>
          </w:tcPr>
          <w:p w:rsidR="001000CC" w:rsidRPr="00EE22CF" w:rsidRDefault="001000CC" w:rsidP="00AD30B0">
            <w:pPr>
              <w:jc w:val="left"/>
              <w:rPr>
                <w:rFonts w:cs="Arial"/>
                <w:color w:val="000000"/>
                <w:sz w:val="16"/>
                <w:szCs w:val="16"/>
              </w:rPr>
            </w:pPr>
          </w:p>
        </w:tc>
      </w:tr>
      <w:tr w:rsidR="001000CC" w:rsidRPr="00EE22CF" w:rsidTr="004677E6">
        <w:trPr>
          <w:trHeight w:val="300"/>
        </w:trPr>
        <w:tc>
          <w:tcPr>
            <w:tcW w:w="2763" w:type="dxa"/>
            <w:tcBorders>
              <w:top w:val="nil"/>
              <w:left w:val="nil"/>
              <w:bottom w:val="nil"/>
              <w:right w:val="nil"/>
            </w:tcBorders>
            <w:shd w:val="clear" w:color="auto" w:fill="auto"/>
            <w:vAlign w:val="bottom"/>
          </w:tcPr>
          <w:p w:rsidR="001000CC" w:rsidRDefault="001000CC" w:rsidP="00AD30B0">
            <w:pPr>
              <w:jc w:val="left"/>
              <w:rPr>
                <w:rFonts w:cs="Arial"/>
                <w:color w:val="000000"/>
                <w:sz w:val="16"/>
                <w:szCs w:val="16"/>
              </w:rPr>
            </w:pPr>
            <w:r>
              <w:rPr>
                <w:rFonts w:cs="Arial"/>
                <w:color w:val="000000"/>
                <w:sz w:val="16"/>
                <w:szCs w:val="16"/>
              </w:rPr>
              <w:t>obvodové stěny</w:t>
            </w:r>
          </w:p>
        </w:tc>
        <w:tc>
          <w:tcPr>
            <w:tcW w:w="745" w:type="dxa"/>
            <w:tcBorders>
              <w:top w:val="nil"/>
              <w:left w:val="nil"/>
              <w:bottom w:val="nil"/>
              <w:right w:val="nil"/>
            </w:tcBorders>
            <w:shd w:val="clear" w:color="auto" w:fill="auto"/>
            <w:vAlign w:val="bottom"/>
          </w:tcPr>
          <w:p w:rsidR="001000CC" w:rsidRDefault="004677E6" w:rsidP="0087326D">
            <w:pPr>
              <w:jc w:val="right"/>
              <w:rPr>
                <w:rFonts w:cs="Arial"/>
                <w:color w:val="000000"/>
                <w:sz w:val="16"/>
                <w:szCs w:val="16"/>
              </w:rPr>
            </w:pPr>
            <w:r>
              <w:rPr>
                <w:rFonts w:cs="Arial"/>
                <w:color w:val="000000"/>
                <w:sz w:val="16"/>
                <w:szCs w:val="16"/>
              </w:rPr>
              <w:t>0,</w:t>
            </w:r>
            <w:r w:rsidR="0087326D">
              <w:rPr>
                <w:rFonts w:cs="Arial"/>
                <w:color w:val="000000"/>
                <w:sz w:val="16"/>
                <w:szCs w:val="16"/>
              </w:rPr>
              <w:t>19</w:t>
            </w:r>
          </w:p>
        </w:tc>
        <w:tc>
          <w:tcPr>
            <w:tcW w:w="1651" w:type="dxa"/>
            <w:tcBorders>
              <w:top w:val="nil"/>
              <w:left w:val="nil"/>
              <w:bottom w:val="nil"/>
              <w:right w:val="nil"/>
            </w:tcBorders>
            <w:shd w:val="clear" w:color="auto" w:fill="auto"/>
            <w:vAlign w:val="bottom"/>
          </w:tcPr>
          <w:p w:rsidR="004677E6" w:rsidRPr="004677E6" w:rsidRDefault="004677E6" w:rsidP="004677E6">
            <w:pPr>
              <w:jc w:val="left"/>
              <w:rPr>
                <w:rFonts w:cs="Arial"/>
                <w:color w:val="000000"/>
                <w:sz w:val="16"/>
                <w:szCs w:val="16"/>
              </w:rPr>
            </w:pPr>
            <w:r>
              <w:rPr>
                <w:rFonts w:cs="Arial"/>
                <w:color w:val="000000"/>
                <w:sz w:val="16"/>
                <w:szCs w:val="16"/>
              </w:rPr>
              <w:t>W/(</w:t>
            </w:r>
            <w:proofErr w:type="gramStart"/>
            <w:r>
              <w:rPr>
                <w:rFonts w:cs="Arial"/>
                <w:color w:val="000000"/>
                <w:sz w:val="16"/>
                <w:szCs w:val="16"/>
              </w:rPr>
              <w:t>m2.K)</w:t>
            </w:r>
            <w:proofErr w:type="gramEnd"/>
          </w:p>
        </w:tc>
      </w:tr>
      <w:tr w:rsidR="004677E6" w:rsidRPr="00EE22CF" w:rsidTr="004677E6">
        <w:trPr>
          <w:trHeight w:val="300"/>
        </w:trPr>
        <w:tc>
          <w:tcPr>
            <w:tcW w:w="2763" w:type="dxa"/>
            <w:tcBorders>
              <w:top w:val="nil"/>
              <w:left w:val="nil"/>
              <w:bottom w:val="nil"/>
              <w:right w:val="nil"/>
            </w:tcBorders>
            <w:shd w:val="clear" w:color="auto" w:fill="auto"/>
            <w:vAlign w:val="bottom"/>
          </w:tcPr>
          <w:p w:rsidR="004677E6" w:rsidRDefault="004677E6" w:rsidP="00AD30B0">
            <w:pPr>
              <w:jc w:val="left"/>
              <w:rPr>
                <w:rFonts w:cs="Arial"/>
                <w:color w:val="000000"/>
                <w:sz w:val="16"/>
                <w:szCs w:val="16"/>
              </w:rPr>
            </w:pPr>
            <w:r>
              <w:rPr>
                <w:rFonts w:cs="Arial"/>
                <w:color w:val="000000"/>
                <w:sz w:val="16"/>
                <w:szCs w:val="16"/>
              </w:rPr>
              <w:t>střecha plochá</w:t>
            </w:r>
          </w:p>
        </w:tc>
        <w:tc>
          <w:tcPr>
            <w:tcW w:w="745" w:type="dxa"/>
            <w:tcBorders>
              <w:top w:val="nil"/>
              <w:left w:val="nil"/>
              <w:bottom w:val="nil"/>
              <w:right w:val="nil"/>
            </w:tcBorders>
            <w:shd w:val="clear" w:color="auto" w:fill="auto"/>
            <w:vAlign w:val="bottom"/>
          </w:tcPr>
          <w:p w:rsidR="004677E6" w:rsidRDefault="0087326D" w:rsidP="00AD30B0">
            <w:pPr>
              <w:jc w:val="right"/>
              <w:rPr>
                <w:rFonts w:cs="Arial"/>
                <w:color w:val="000000"/>
                <w:sz w:val="16"/>
                <w:szCs w:val="16"/>
              </w:rPr>
            </w:pPr>
            <w:r>
              <w:rPr>
                <w:rFonts w:cs="Arial"/>
                <w:color w:val="000000"/>
                <w:sz w:val="16"/>
                <w:szCs w:val="16"/>
              </w:rPr>
              <w:t>0,14</w:t>
            </w:r>
          </w:p>
        </w:tc>
        <w:tc>
          <w:tcPr>
            <w:tcW w:w="1651" w:type="dxa"/>
            <w:tcBorders>
              <w:top w:val="nil"/>
              <w:left w:val="nil"/>
              <w:bottom w:val="nil"/>
              <w:right w:val="nil"/>
            </w:tcBorders>
            <w:shd w:val="clear" w:color="auto" w:fill="auto"/>
            <w:vAlign w:val="bottom"/>
          </w:tcPr>
          <w:p w:rsidR="004677E6" w:rsidRPr="004677E6" w:rsidRDefault="004677E6" w:rsidP="00AD30B0">
            <w:pPr>
              <w:jc w:val="left"/>
              <w:rPr>
                <w:rFonts w:cs="Arial"/>
                <w:color w:val="000000"/>
                <w:sz w:val="16"/>
                <w:szCs w:val="16"/>
              </w:rPr>
            </w:pPr>
            <w:r>
              <w:rPr>
                <w:rFonts w:cs="Arial"/>
                <w:color w:val="000000"/>
                <w:sz w:val="16"/>
                <w:szCs w:val="16"/>
              </w:rPr>
              <w:t>W/(</w:t>
            </w:r>
            <w:proofErr w:type="gramStart"/>
            <w:r>
              <w:rPr>
                <w:rFonts w:cs="Arial"/>
                <w:color w:val="000000"/>
                <w:sz w:val="16"/>
                <w:szCs w:val="16"/>
              </w:rPr>
              <w:t>m2.K)</w:t>
            </w:r>
            <w:proofErr w:type="gramEnd"/>
          </w:p>
        </w:tc>
      </w:tr>
      <w:tr w:rsidR="004677E6" w:rsidRPr="00EE22CF" w:rsidTr="004677E6">
        <w:trPr>
          <w:trHeight w:val="300"/>
        </w:trPr>
        <w:tc>
          <w:tcPr>
            <w:tcW w:w="2763" w:type="dxa"/>
            <w:tcBorders>
              <w:top w:val="nil"/>
              <w:left w:val="nil"/>
              <w:bottom w:val="nil"/>
              <w:right w:val="nil"/>
            </w:tcBorders>
            <w:shd w:val="clear" w:color="auto" w:fill="auto"/>
            <w:vAlign w:val="bottom"/>
          </w:tcPr>
          <w:p w:rsidR="004677E6" w:rsidRDefault="004677E6" w:rsidP="004677E6">
            <w:pPr>
              <w:jc w:val="left"/>
              <w:rPr>
                <w:rFonts w:cs="Arial"/>
                <w:color w:val="000000"/>
                <w:sz w:val="16"/>
                <w:szCs w:val="16"/>
              </w:rPr>
            </w:pPr>
            <w:r>
              <w:rPr>
                <w:rFonts w:cs="Arial"/>
                <w:color w:val="000000"/>
                <w:sz w:val="16"/>
                <w:szCs w:val="16"/>
              </w:rPr>
              <w:t>podlaha přilehlá k zemině</w:t>
            </w:r>
          </w:p>
        </w:tc>
        <w:tc>
          <w:tcPr>
            <w:tcW w:w="745" w:type="dxa"/>
            <w:tcBorders>
              <w:top w:val="nil"/>
              <w:left w:val="nil"/>
              <w:bottom w:val="nil"/>
              <w:right w:val="nil"/>
            </w:tcBorders>
            <w:shd w:val="clear" w:color="auto" w:fill="auto"/>
            <w:vAlign w:val="bottom"/>
          </w:tcPr>
          <w:p w:rsidR="004677E6" w:rsidRDefault="004677E6" w:rsidP="00AD30B0">
            <w:pPr>
              <w:jc w:val="right"/>
              <w:rPr>
                <w:rFonts w:cs="Arial"/>
                <w:color w:val="000000"/>
                <w:sz w:val="16"/>
                <w:szCs w:val="16"/>
              </w:rPr>
            </w:pPr>
            <w:r>
              <w:rPr>
                <w:rFonts w:cs="Arial"/>
                <w:color w:val="000000"/>
                <w:sz w:val="16"/>
                <w:szCs w:val="16"/>
              </w:rPr>
              <w:t>0,30</w:t>
            </w:r>
          </w:p>
        </w:tc>
        <w:tc>
          <w:tcPr>
            <w:tcW w:w="1651" w:type="dxa"/>
            <w:tcBorders>
              <w:top w:val="nil"/>
              <w:left w:val="nil"/>
              <w:bottom w:val="nil"/>
              <w:right w:val="nil"/>
            </w:tcBorders>
            <w:shd w:val="clear" w:color="auto" w:fill="auto"/>
            <w:vAlign w:val="bottom"/>
          </w:tcPr>
          <w:p w:rsidR="004677E6" w:rsidRPr="004677E6" w:rsidRDefault="004677E6" w:rsidP="00AD30B0">
            <w:pPr>
              <w:jc w:val="left"/>
              <w:rPr>
                <w:rFonts w:cs="Arial"/>
                <w:color w:val="000000"/>
                <w:sz w:val="16"/>
                <w:szCs w:val="16"/>
              </w:rPr>
            </w:pPr>
            <w:r>
              <w:rPr>
                <w:rFonts w:cs="Arial"/>
                <w:color w:val="000000"/>
                <w:sz w:val="16"/>
                <w:szCs w:val="16"/>
              </w:rPr>
              <w:t>W/(</w:t>
            </w:r>
            <w:proofErr w:type="gramStart"/>
            <w:r>
              <w:rPr>
                <w:rFonts w:cs="Arial"/>
                <w:color w:val="000000"/>
                <w:sz w:val="16"/>
                <w:szCs w:val="16"/>
              </w:rPr>
              <w:t>m2.K)</w:t>
            </w:r>
            <w:proofErr w:type="gramEnd"/>
          </w:p>
        </w:tc>
      </w:tr>
      <w:tr w:rsidR="004677E6" w:rsidRPr="00EE22CF" w:rsidTr="004677E6">
        <w:trPr>
          <w:trHeight w:val="300"/>
        </w:trPr>
        <w:tc>
          <w:tcPr>
            <w:tcW w:w="2763" w:type="dxa"/>
            <w:tcBorders>
              <w:top w:val="nil"/>
              <w:left w:val="nil"/>
              <w:bottom w:val="nil"/>
              <w:right w:val="nil"/>
            </w:tcBorders>
            <w:shd w:val="clear" w:color="auto" w:fill="auto"/>
            <w:vAlign w:val="bottom"/>
          </w:tcPr>
          <w:p w:rsidR="004677E6" w:rsidRDefault="004677E6" w:rsidP="00AD30B0">
            <w:pPr>
              <w:jc w:val="left"/>
              <w:rPr>
                <w:rFonts w:cs="Arial"/>
                <w:color w:val="000000"/>
                <w:sz w:val="16"/>
                <w:szCs w:val="16"/>
              </w:rPr>
            </w:pPr>
            <w:r>
              <w:rPr>
                <w:rFonts w:cs="Arial"/>
                <w:color w:val="000000"/>
                <w:sz w:val="16"/>
                <w:szCs w:val="16"/>
              </w:rPr>
              <w:t>výplň otvoru ve vnější stěně</w:t>
            </w:r>
          </w:p>
        </w:tc>
        <w:tc>
          <w:tcPr>
            <w:tcW w:w="745" w:type="dxa"/>
            <w:tcBorders>
              <w:top w:val="nil"/>
              <w:left w:val="nil"/>
              <w:bottom w:val="nil"/>
              <w:right w:val="nil"/>
            </w:tcBorders>
            <w:shd w:val="clear" w:color="auto" w:fill="auto"/>
            <w:vAlign w:val="bottom"/>
          </w:tcPr>
          <w:p w:rsidR="004677E6" w:rsidRDefault="004677E6" w:rsidP="00AD30B0">
            <w:pPr>
              <w:jc w:val="right"/>
              <w:rPr>
                <w:rFonts w:cs="Arial"/>
                <w:color w:val="000000"/>
                <w:sz w:val="16"/>
                <w:szCs w:val="16"/>
              </w:rPr>
            </w:pPr>
            <w:r>
              <w:rPr>
                <w:rFonts w:cs="Arial"/>
                <w:color w:val="000000"/>
                <w:sz w:val="16"/>
                <w:szCs w:val="16"/>
              </w:rPr>
              <w:t>1,20</w:t>
            </w:r>
          </w:p>
        </w:tc>
        <w:tc>
          <w:tcPr>
            <w:tcW w:w="1651" w:type="dxa"/>
            <w:tcBorders>
              <w:top w:val="nil"/>
              <w:left w:val="nil"/>
              <w:bottom w:val="nil"/>
              <w:right w:val="nil"/>
            </w:tcBorders>
            <w:shd w:val="clear" w:color="auto" w:fill="auto"/>
            <w:vAlign w:val="bottom"/>
          </w:tcPr>
          <w:p w:rsidR="004677E6" w:rsidRPr="004677E6" w:rsidRDefault="004677E6" w:rsidP="00AD30B0">
            <w:pPr>
              <w:jc w:val="left"/>
              <w:rPr>
                <w:rFonts w:cs="Arial"/>
                <w:color w:val="000000"/>
                <w:sz w:val="16"/>
                <w:szCs w:val="16"/>
              </w:rPr>
            </w:pPr>
            <w:r>
              <w:rPr>
                <w:rFonts w:cs="Arial"/>
                <w:color w:val="000000"/>
                <w:sz w:val="16"/>
                <w:szCs w:val="16"/>
              </w:rPr>
              <w:t>W/(</w:t>
            </w:r>
            <w:proofErr w:type="gramStart"/>
            <w:r>
              <w:rPr>
                <w:rFonts w:cs="Arial"/>
                <w:color w:val="000000"/>
                <w:sz w:val="16"/>
                <w:szCs w:val="16"/>
              </w:rPr>
              <w:t>m2.K)</w:t>
            </w:r>
            <w:proofErr w:type="gramEnd"/>
          </w:p>
        </w:tc>
      </w:tr>
      <w:tr w:rsidR="004677E6" w:rsidRPr="00EE22CF" w:rsidTr="004677E6">
        <w:trPr>
          <w:trHeight w:val="300"/>
        </w:trPr>
        <w:tc>
          <w:tcPr>
            <w:tcW w:w="2763" w:type="dxa"/>
            <w:tcBorders>
              <w:top w:val="nil"/>
              <w:left w:val="nil"/>
              <w:bottom w:val="nil"/>
              <w:right w:val="nil"/>
            </w:tcBorders>
            <w:shd w:val="clear" w:color="auto" w:fill="auto"/>
            <w:vAlign w:val="bottom"/>
          </w:tcPr>
          <w:p w:rsidR="004677E6" w:rsidRDefault="004677E6" w:rsidP="00B02C9C">
            <w:pPr>
              <w:jc w:val="left"/>
              <w:rPr>
                <w:rFonts w:cs="Arial"/>
                <w:color w:val="000000"/>
                <w:sz w:val="16"/>
                <w:szCs w:val="16"/>
              </w:rPr>
            </w:pPr>
            <w:r>
              <w:rPr>
                <w:rFonts w:cs="Arial"/>
                <w:color w:val="000000"/>
                <w:sz w:val="16"/>
                <w:szCs w:val="16"/>
              </w:rPr>
              <w:lastRenderedPageBreak/>
              <w:t xml:space="preserve">dveře </w:t>
            </w:r>
            <w:r w:rsidR="00B02C9C">
              <w:rPr>
                <w:rFonts w:cs="Arial"/>
                <w:color w:val="000000"/>
                <w:sz w:val="16"/>
                <w:szCs w:val="16"/>
              </w:rPr>
              <w:t>z </w:t>
            </w:r>
            <w:proofErr w:type="spellStart"/>
            <w:r w:rsidR="00B02C9C">
              <w:rPr>
                <w:rFonts w:cs="Arial"/>
                <w:color w:val="000000"/>
                <w:sz w:val="16"/>
                <w:szCs w:val="16"/>
              </w:rPr>
              <w:t>vytáp</w:t>
            </w:r>
            <w:proofErr w:type="spellEnd"/>
            <w:r w:rsidR="00B02C9C">
              <w:rPr>
                <w:rFonts w:cs="Arial"/>
                <w:color w:val="000000"/>
                <w:sz w:val="16"/>
                <w:szCs w:val="16"/>
              </w:rPr>
              <w:t xml:space="preserve">. prostoru </w:t>
            </w:r>
            <w:r>
              <w:rPr>
                <w:rFonts w:cs="Arial"/>
                <w:color w:val="000000"/>
                <w:sz w:val="16"/>
                <w:szCs w:val="16"/>
              </w:rPr>
              <w:t xml:space="preserve">do </w:t>
            </w:r>
            <w:proofErr w:type="spellStart"/>
            <w:r>
              <w:rPr>
                <w:rFonts w:cs="Arial"/>
                <w:color w:val="000000"/>
                <w:sz w:val="16"/>
                <w:szCs w:val="16"/>
              </w:rPr>
              <w:t>ext</w:t>
            </w:r>
            <w:proofErr w:type="spellEnd"/>
            <w:r>
              <w:rPr>
                <w:rFonts w:cs="Arial"/>
                <w:color w:val="000000"/>
                <w:sz w:val="16"/>
                <w:szCs w:val="16"/>
              </w:rPr>
              <w:t>.</w:t>
            </w:r>
          </w:p>
        </w:tc>
        <w:tc>
          <w:tcPr>
            <w:tcW w:w="745" w:type="dxa"/>
            <w:tcBorders>
              <w:top w:val="nil"/>
              <w:left w:val="nil"/>
              <w:bottom w:val="nil"/>
              <w:right w:val="nil"/>
            </w:tcBorders>
            <w:shd w:val="clear" w:color="auto" w:fill="auto"/>
            <w:vAlign w:val="bottom"/>
          </w:tcPr>
          <w:p w:rsidR="004677E6" w:rsidRDefault="00B02C9C" w:rsidP="00472410">
            <w:pPr>
              <w:jc w:val="right"/>
              <w:rPr>
                <w:rFonts w:cs="Arial"/>
                <w:color w:val="000000"/>
                <w:sz w:val="16"/>
                <w:szCs w:val="16"/>
              </w:rPr>
            </w:pPr>
            <w:r>
              <w:rPr>
                <w:rFonts w:cs="Arial"/>
                <w:color w:val="000000"/>
                <w:sz w:val="16"/>
                <w:szCs w:val="16"/>
              </w:rPr>
              <w:t>1,</w:t>
            </w:r>
            <w:r w:rsidR="00472410">
              <w:rPr>
                <w:rFonts w:cs="Arial"/>
                <w:color w:val="000000"/>
                <w:sz w:val="16"/>
                <w:szCs w:val="16"/>
              </w:rPr>
              <w:t>2</w:t>
            </w:r>
            <w:r>
              <w:rPr>
                <w:rFonts w:cs="Arial"/>
                <w:color w:val="000000"/>
                <w:sz w:val="16"/>
                <w:szCs w:val="16"/>
              </w:rPr>
              <w:t>0</w:t>
            </w:r>
          </w:p>
        </w:tc>
        <w:tc>
          <w:tcPr>
            <w:tcW w:w="1651" w:type="dxa"/>
            <w:tcBorders>
              <w:top w:val="nil"/>
              <w:left w:val="nil"/>
              <w:bottom w:val="nil"/>
              <w:right w:val="nil"/>
            </w:tcBorders>
            <w:shd w:val="clear" w:color="auto" w:fill="auto"/>
            <w:vAlign w:val="bottom"/>
          </w:tcPr>
          <w:p w:rsidR="004677E6" w:rsidRPr="004677E6" w:rsidRDefault="004677E6" w:rsidP="00AD30B0">
            <w:pPr>
              <w:jc w:val="left"/>
              <w:rPr>
                <w:rFonts w:cs="Arial"/>
                <w:color w:val="000000"/>
                <w:sz w:val="16"/>
                <w:szCs w:val="16"/>
              </w:rPr>
            </w:pPr>
            <w:r>
              <w:rPr>
                <w:rFonts w:cs="Arial"/>
                <w:color w:val="000000"/>
                <w:sz w:val="16"/>
                <w:szCs w:val="16"/>
              </w:rPr>
              <w:t>W/(</w:t>
            </w:r>
            <w:proofErr w:type="gramStart"/>
            <w:r>
              <w:rPr>
                <w:rFonts w:cs="Arial"/>
                <w:color w:val="000000"/>
                <w:sz w:val="16"/>
                <w:szCs w:val="16"/>
              </w:rPr>
              <w:t>m2.K)</w:t>
            </w:r>
            <w:proofErr w:type="gramEnd"/>
          </w:p>
        </w:tc>
      </w:tr>
      <w:tr w:rsidR="0087326D" w:rsidRPr="00EE22CF" w:rsidTr="004677E6">
        <w:trPr>
          <w:trHeight w:val="300"/>
        </w:trPr>
        <w:tc>
          <w:tcPr>
            <w:tcW w:w="2763" w:type="dxa"/>
            <w:tcBorders>
              <w:top w:val="nil"/>
              <w:left w:val="nil"/>
              <w:bottom w:val="nil"/>
              <w:right w:val="nil"/>
            </w:tcBorders>
            <w:shd w:val="clear" w:color="auto" w:fill="auto"/>
            <w:vAlign w:val="bottom"/>
          </w:tcPr>
          <w:p w:rsidR="0087326D" w:rsidRDefault="0087326D" w:rsidP="00B02C9C">
            <w:pPr>
              <w:jc w:val="left"/>
              <w:rPr>
                <w:rFonts w:cs="Arial"/>
                <w:color w:val="000000"/>
                <w:sz w:val="16"/>
                <w:szCs w:val="16"/>
              </w:rPr>
            </w:pPr>
            <w:r>
              <w:rPr>
                <w:rFonts w:cs="Arial"/>
                <w:color w:val="000000"/>
                <w:sz w:val="16"/>
                <w:szCs w:val="16"/>
              </w:rPr>
              <w:t xml:space="preserve">dveře </w:t>
            </w:r>
            <w:r w:rsidR="00B02C9C">
              <w:rPr>
                <w:rFonts w:cs="Arial"/>
                <w:color w:val="000000"/>
                <w:sz w:val="16"/>
                <w:szCs w:val="16"/>
              </w:rPr>
              <w:t>z nevyt</w:t>
            </w:r>
            <w:r>
              <w:rPr>
                <w:rFonts w:cs="Arial"/>
                <w:color w:val="000000"/>
                <w:sz w:val="16"/>
                <w:szCs w:val="16"/>
              </w:rPr>
              <w:t xml:space="preserve">. </w:t>
            </w:r>
            <w:proofErr w:type="gramStart"/>
            <w:r>
              <w:rPr>
                <w:rFonts w:cs="Arial"/>
                <w:color w:val="000000"/>
                <w:sz w:val="16"/>
                <w:szCs w:val="16"/>
              </w:rPr>
              <w:t>prostoru</w:t>
            </w:r>
            <w:proofErr w:type="gramEnd"/>
            <w:r>
              <w:rPr>
                <w:rFonts w:cs="Arial"/>
                <w:color w:val="000000"/>
                <w:sz w:val="16"/>
                <w:szCs w:val="16"/>
              </w:rPr>
              <w:t xml:space="preserve"> do </w:t>
            </w:r>
            <w:proofErr w:type="spellStart"/>
            <w:r w:rsidR="00B02C9C">
              <w:rPr>
                <w:rFonts w:cs="Arial"/>
                <w:color w:val="000000"/>
                <w:sz w:val="16"/>
                <w:szCs w:val="16"/>
              </w:rPr>
              <w:t>ext</w:t>
            </w:r>
            <w:proofErr w:type="spellEnd"/>
            <w:r>
              <w:rPr>
                <w:rFonts w:cs="Arial"/>
                <w:color w:val="000000"/>
                <w:sz w:val="16"/>
                <w:szCs w:val="16"/>
              </w:rPr>
              <w:t>.</w:t>
            </w:r>
          </w:p>
        </w:tc>
        <w:tc>
          <w:tcPr>
            <w:tcW w:w="745" w:type="dxa"/>
            <w:tcBorders>
              <w:top w:val="nil"/>
              <w:left w:val="nil"/>
              <w:bottom w:val="nil"/>
              <w:right w:val="nil"/>
            </w:tcBorders>
            <w:shd w:val="clear" w:color="auto" w:fill="auto"/>
            <w:vAlign w:val="bottom"/>
          </w:tcPr>
          <w:p w:rsidR="0087326D" w:rsidRDefault="0087326D" w:rsidP="00AD30B0">
            <w:pPr>
              <w:jc w:val="right"/>
              <w:rPr>
                <w:rFonts w:cs="Arial"/>
                <w:color w:val="000000"/>
                <w:sz w:val="16"/>
                <w:szCs w:val="16"/>
              </w:rPr>
            </w:pPr>
            <w:r>
              <w:rPr>
                <w:rFonts w:cs="Arial"/>
                <w:color w:val="000000"/>
                <w:sz w:val="16"/>
                <w:szCs w:val="16"/>
              </w:rPr>
              <w:t>2,30</w:t>
            </w:r>
          </w:p>
        </w:tc>
        <w:tc>
          <w:tcPr>
            <w:tcW w:w="1651" w:type="dxa"/>
            <w:tcBorders>
              <w:top w:val="nil"/>
              <w:left w:val="nil"/>
              <w:bottom w:val="nil"/>
              <w:right w:val="nil"/>
            </w:tcBorders>
            <w:shd w:val="clear" w:color="auto" w:fill="auto"/>
            <w:vAlign w:val="bottom"/>
          </w:tcPr>
          <w:p w:rsidR="0087326D" w:rsidRPr="004677E6" w:rsidRDefault="0087326D" w:rsidP="00AD30B0">
            <w:pPr>
              <w:jc w:val="left"/>
              <w:rPr>
                <w:rFonts w:cs="Arial"/>
                <w:color w:val="000000"/>
                <w:sz w:val="16"/>
                <w:szCs w:val="16"/>
              </w:rPr>
            </w:pPr>
            <w:r>
              <w:rPr>
                <w:rFonts w:cs="Arial"/>
                <w:color w:val="000000"/>
                <w:sz w:val="16"/>
                <w:szCs w:val="16"/>
              </w:rPr>
              <w:t>W/(</w:t>
            </w:r>
            <w:proofErr w:type="gramStart"/>
            <w:r>
              <w:rPr>
                <w:rFonts w:cs="Arial"/>
                <w:color w:val="000000"/>
                <w:sz w:val="16"/>
                <w:szCs w:val="16"/>
              </w:rPr>
              <w:t>m2.K)</w:t>
            </w:r>
            <w:proofErr w:type="gramEnd"/>
          </w:p>
        </w:tc>
      </w:tr>
    </w:tbl>
    <w:p w:rsidR="0087326D" w:rsidRDefault="0087326D" w:rsidP="0087326D">
      <w:pPr>
        <w:pStyle w:val="Normlntext"/>
      </w:pPr>
    </w:p>
    <w:p w:rsidR="00190B8C" w:rsidRDefault="00190B8C" w:rsidP="00190B8C">
      <w:pPr>
        <w:pStyle w:val="Nadpis3"/>
        <w:numPr>
          <w:ilvl w:val="0"/>
          <w:numId w:val="0"/>
        </w:numPr>
        <w:ind w:left="426"/>
      </w:pPr>
      <w:bookmarkStart w:id="24" w:name="_Toc23928911"/>
      <w:r>
        <w:t>Vytápění</w:t>
      </w:r>
      <w:bookmarkEnd w:id="24"/>
    </w:p>
    <w:p w:rsidR="0087326D" w:rsidRDefault="0087326D" w:rsidP="0087326D">
      <w:pPr>
        <w:pStyle w:val="Normlntext"/>
      </w:pPr>
      <w:r>
        <w:t xml:space="preserve">Vytápění budovy šaten je navrženo teplovodním vytápěním s plynovým kondenzačním kotlem. Část </w:t>
      </w:r>
      <w:r w:rsidR="00B2653A">
        <w:t>objektu s WC pro veřejnost bude temperována.</w:t>
      </w:r>
    </w:p>
    <w:p w:rsidR="00190B8C" w:rsidRDefault="00190B8C" w:rsidP="0087326D">
      <w:pPr>
        <w:pStyle w:val="Normlntext"/>
      </w:pPr>
      <w:r>
        <w:t>Výpočtová vnitřní teplota místností:</w:t>
      </w:r>
    </w:p>
    <w:tbl>
      <w:tblPr>
        <w:tblW w:w="5159" w:type="dxa"/>
        <w:tblInd w:w="1418" w:type="dxa"/>
        <w:tblCellMar>
          <w:left w:w="70" w:type="dxa"/>
          <w:right w:w="70" w:type="dxa"/>
        </w:tblCellMar>
        <w:tblLook w:val="04A0" w:firstRow="1" w:lastRow="0" w:firstColumn="1" w:lastColumn="0" w:noHBand="0" w:noVBand="1"/>
      </w:tblPr>
      <w:tblGrid>
        <w:gridCol w:w="2763"/>
        <w:gridCol w:w="745"/>
        <w:gridCol w:w="1651"/>
      </w:tblGrid>
      <w:tr w:rsidR="00190B8C" w:rsidRPr="00EE22CF" w:rsidTr="00190B8C">
        <w:trPr>
          <w:trHeight w:val="300"/>
        </w:trPr>
        <w:tc>
          <w:tcPr>
            <w:tcW w:w="2763" w:type="dxa"/>
            <w:tcBorders>
              <w:top w:val="nil"/>
              <w:left w:val="nil"/>
              <w:bottom w:val="nil"/>
              <w:right w:val="nil"/>
            </w:tcBorders>
            <w:shd w:val="clear" w:color="auto" w:fill="auto"/>
            <w:vAlign w:val="bottom"/>
          </w:tcPr>
          <w:p w:rsidR="00190B8C" w:rsidRDefault="00190B8C" w:rsidP="00190B8C">
            <w:pPr>
              <w:pStyle w:val="Normlntext"/>
              <w:ind w:left="0" w:firstLine="0"/>
            </w:pPr>
            <w:r>
              <w:t>kancelář</w:t>
            </w:r>
          </w:p>
        </w:tc>
        <w:tc>
          <w:tcPr>
            <w:tcW w:w="745" w:type="dxa"/>
            <w:tcBorders>
              <w:top w:val="nil"/>
              <w:left w:val="nil"/>
              <w:bottom w:val="nil"/>
              <w:right w:val="nil"/>
            </w:tcBorders>
            <w:shd w:val="clear" w:color="auto" w:fill="auto"/>
            <w:vAlign w:val="bottom"/>
          </w:tcPr>
          <w:p w:rsidR="00190B8C" w:rsidRDefault="00190B8C" w:rsidP="00190B8C">
            <w:pPr>
              <w:jc w:val="right"/>
              <w:rPr>
                <w:rFonts w:cs="Arial"/>
                <w:color w:val="000000"/>
                <w:sz w:val="16"/>
                <w:szCs w:val="16"/>
              </w:rPr>
            </w:pPr>
            <w:r>
              <w:rPr>
                <w:rFonts w:cs="Arial"/>
                <w:color w:val="000000"/>
                <w:sz w:val="16"/>
                <w:szCs w:val="16"/>
              </w:rPr>
              <w:t>20</w:t>
            </w:r>
          </w:p>
        </w:tc>
        <w:tc>
          <w:tcPr>
            <w:tcW w:w="1651"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°C</w:t>
            </w:r>
          </w:p>
        </w:tc>
      </w:tr>
      <w:tr w:rsidR="00190B8C" w:rsidRPr="00EE22CF" w:rsidTr="00190B8C">
        <w:trPr>
          <w:trHeight w:val="300"/>
        </w:trPr>
        <w:tc>
          <w:tcPr>
            <w:tcW w:w="2763" w:type="dxa"/>
            <w:tcBorders>
              <w:top w:val="nil"/>
              <w:left w:val="nil"/>
              <w:bottom w:val="nil"/>
              <w:right w:val="nil"/>
            </w:tcBorders>
            <w:shd w:val="clear" w:color="auto" w:fill="auto"/>
            <w:vAlign w:val="bottom"/>
          </w:tcPr>
          <w:p w:rsidR="00190B8C" w:rsidRDefault="00190B8C" w:rsidP="00190B8C">
            <w:pPr>
              <w:pStyle w:val="Normlntext"/>
              <w:ind w:left="0" w:firstLine="0"/>
              <w:rPr>
                <w:rFonts w:cs="Arial"/>
                <w:color w:val="000000"/>
                <w:sz w:val="16"/>
                <w:szCs w:val="16"/>
              </w:rPr>
            </w:pPr>
            <w:r>
              <w:t>šatny</w:t>
            </w:r>
          </w:p>
        </w:tc>
        <w:tc>
          <w:tcPr>
            <w:tcW w:w="745" w:type="dxa"/>
            <w:tcBorders>
              <w:top w:val="nil"/>
              <w:left w:val="nil"/>
              <w:bottom w:val="nil"/>
              <w:right w:val="nil"/>
            </w:tcBorders>
            <w:shd w:val="clear" w:color="auto" w:fill="auto"/>
            <w:vAlign w:val="bottom"/>
          </w:tcPr>
          <w:p w:rsidR="00190B8C" w:rsidRDefault="00190B8C" w:rsidP="00190B8C">
            <w:pPr>
              <w:jc w:val="right"/>
              <w:rPr>
                <w:rFonts w:cs="Arial"/>
                <w:color w:val="000000"/>
                <w:sz w:val="16"/>
                <w:szCs w:val="16"/>
              </w:rPr>
            </w:pPr>
            <w:r>
              <w:rPr>
                <w:rFonts w:cs="Arial"/>
                <w:color w:val="000000"/>
                <w:sz w:val="16"/>
                <w:szCs w:val="16"/>
              </w:rPr>
              <w:t>20</w:t>
            </w:r>
          </w:p>
        </w:tc>
        <w:tc>
          <w:tcPr>
            <w:tcW w:w="1651" w:type="dxa"/>
            <w:tcBorders>
              <w:top w:val="nil"/>
              <w:left w:val="nil"/>
              <w:bottom w:val="nil"/>
              <w:right w:val="nil"/>
            </w:tcBorders>
            <w:shd w:val="clear" w:color="auto" w:fill="auto"/>
            <w:vAlign w:val="bottom"/>
          </w:tcPr>
          <w:p w:rsidR="00190B8C" w:rsidRPr="0029663B" w:rsidRDefault="00190B8C" w:rsidP="00190B8C">
            <w:pPr>
              <w:jc w:val="left"/>
            </w:pPr>
            <w:r>
              <w:rPr>
                <w:rFonts w:cs="Arial"/>
                <w:color w:val="000000"/>
                <w:sz w:val="16"/>
                <w:szCs w:val="16"/>
              </w:rPr>
              <w:t>°C</w:t>
            </w:r>
          </w:p>
        </w:tc>
      </w:tr>
      <w:tr w:rsidR="00190B8C" w:rsidRPr="00EE22CF" w:rsidTr="00190B8C">
        <w:trPr>
          <w:trHeight w:val="300"/>
        </w:trPr>
        <w:tc>
          <w:tcPr>
            <w:tcW w:w="2763" w:type="dxa"/>
            <w:tcBorders>
              <w:top w:val="nil"/>
              <w:left w:val="nil"/>
              <w:bottom w:val="nil"/>
              <w:right w:val="nil"/>
            </w:tcBorders>
            <w:shd w:val="clear" w:color="auto" w:fill="auto"/>
            <w:vAlign w:val="bottom"/>
          </w:tcPr>
          <w:p w:rsidR="00190B8C" w:rsidRDefault="00190B8C" w:rsidP="00190B8C">
            <w:pPr>
              <w:pStyle w:val="Normlntext"/>
              <w:ind w:left="0" w:firstLine="0"/>
            </w:pPr>
            <w:proofErr w:type="spellStart"/>
            <w:r>
              <w:t>rozcvičovna</w:t>
            </w:r>
            <w:proofErr w:type="spellEnd"/>
          </w:p>
        </w:tc>
        <w:tc>
          <w:tcPr>
            <w:tcW w:w="745" w:type="dxa"/>
            <w:tcBorders>
              <w:top w:val="nil"/>
              <w:left w:val="nil"/>
              <w:bottom w:val="nil"/>
              <w:right w:val="nil"/>
            </w:tcBorders>
            <w:shd w:val="clear" w:color="auto" w:fill="auto"/>
            <w:vAlign w:val="bottom"/>
          </w:tcPr>
          <w:p w:rsidR="00190B8C" w:rsidRDefault="00190B8C" w:rsidP="00190B8C">
            <w:pPr>
              <w:jc w:val="right"/>
              <w:rPr>
                <w:rFonts w:cs="Arial"/>
                <w:color w:val="000000"/>
                <w:sz w:val="16"/>
                <w:szCs w:val="16"/>
              </w:rPr>
            </w:pPr>
            <w:r>
              <w:rPr>
                <w:rFonts w:cs="Arial"/>
                <w:color w:val="000000"/>
                <w:sz w:val="16"/>
                <w:szCs w:val="16"/>
              </w:rPr>
              <w:t>15</w:t>
            </w:r>
          </w:p>
        </w:tc>
        <w:tc>
          <w:tcPr>
            <w:tcW w:w="1651"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°C</w:t>
            </w:r>
          </w:p>
        </w:tc>
      </w:tr>
      <w:tr w:rsidR="00190B8C" w:rsidRPr="00EE22CF" w:rsidTr="00190B8C">
        <w:trPr>
          <w:trHeight w:val="300"/>
        </w:trPr>
        <w:tc>
          <w:tcPr>
            <w:tcW w:w="2763"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umývárny</w:t>
            </w:r>
          </w:p>
        </w:tc>
        <w:tc>
          <w:tcPr>
            <w:tcW w:w="745" w:type="dxa"/>
            <w:tcBorders>
              <w:top w:val="nil"/>
              <w:left w:val="nil"/>
              <w:bottom w:val="nil"/>
              <w:right w:val="nil"/>
            </w:tcBorders>
            <w:shd w:val="clear" w:color="auto" w:fill="auto"/>
            <w:vAlign w:val="bottom"/>
          </w:tcPr>
          <w:p w:rsidR="00190B8C" w:rsidRDefault="00190B8C" w:rsidP="00190B8C">
            <w:pPr>
              <w:jc w:val="right"/>
              <w:rPr>
                <w:rFonts w:cs="Arial"/>
                <w:color w:val="000000"/>
                <w:sz w:val="16"/>
                <w:szCs w:val="16"/>
              </w:rPr>
            </w:pPr>
            <w:r>
              <w:rPr>
                <w:rFonts w:cs="Arial"/>
                <w:color w:val="000000"/>
                <w:sz w:val="16"/>
                <w:szCs w:val="16"/>
              </w:rPr>
              <w:t>24</w:t>
            </w:r>
          </w:p>
        </w:tc>
        <w:tc>
          <w:tcPr>
            <w:tcW w:w="1651"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°C</w:t>
            </w:r>
          </w:p>
        </w:tc>
      </w:tr>
      <w:tr w:rsidR="00190B8C" w:rsidRPr="00EE22CF" w:rsidTr="00190B8C">
        <w:trPr>
          <w:trHeight w:val="300"/>
        </w:trPr>
        <w:tc>
          <w:tcPr>
            <w:tcW w:w="2763"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sprchy</w:t>
            </w:r>
          </w:p>
        </w:tc>
        <w:tc>
          <w:tcPr>
            <w:tcW w:w="745" w:type="dxa"/>
            <w:tcBorders>
              <w:top w:val="nil"/>
              <w:left w:val="nil"/>
              <w:bottom w:val="nil"/>
              <w:right w:val="nil"/>
            </w:tcBorders>
            <w:shd w:val="clear" w:color="auto" w:fill="auto"/>
            <w:vAlign w:val="bottom"/>
          </w:tcPr>
          <w:p w:rsidR="00190B8C" w:rsidRDefault="00190B8C" w:rsidP="00190B8C">
            <w:pPr>
              <w:jc w:val="right"/>
              <w:rPr>
                <w:rFonts w:cs="Arial"/>
                <w:color w:val="000000"/>
                <w:sz w:val="16"/>
                <w:szCs w:val="16"/>
              </w:rPr>
            </w:pPr>
            <w:r>
              <w:rPr>
                <w:rFonts w:cs="Arial"/>
                <w:color w:val="000000"/>
                <w:sz w:val="16"/>
                <w:szCs w:val="16"/>
              </w:rPr>
              <w:t>24</w:t>
            </w:r>
          </w:p>
        </w:tc>
        <w:tc>
          <w:tcPr>
            <w:tcW w:w="1651"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°C</w:t>
            </w:r>
          </w:p>
        </w:tc>
      </w:tr>
      <w:tr w:rsidR="00190B8C" w:rsidRPr="00EE22CF" w:rsidTr="00190B8C">
        <w:trPr>
          <w:trHeight w:val="300"/>
        </w:trPr>
        <w:tc>
          <w:tcPr>
            <w:tcW w:w="2763"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WC</w:t>
            </w:r>
          </w:p>
        </w:tc>
        <w:tc>
          <w:tcPr>
            <w:tcW w:w="745" w:type="dxa"/>
            <w:tcBorders>
              <w:top w:val="nil"/>
              <w:left w:val="nil"/>
              <w:bottom w:val="nil"/>
              <w:right w:val="nil"/>
            </w:tcBorders>
            <w:shd w:val="clear" w:color="auto" w:fill="auto"/>
            <w:vAlign w:val="bottom"/>
          </w:tcPr>
          <w:p w:rsidR="00190B8C" w:rsidRDefault="00190B8C" w:rsidP="00190B8C">
            <w:pPr>
              <w:jc w:val="right"/>
              <w:rPr>
                <w:rFonts w:cs="Arial"/>
                <w:color w:val="000000"/>
                <w:sz w:val="16"/>
                <w:szCs w:val="16"/>
              </w:rPr>
            </w:pPr>
            <w:r>
              <w:rPr>
                <w:rFonts w:cs="Arial"/>
                <w:color w:val="000000"/>
                <w:sz w:val="16"/>
                <w:szCs w:val="16"/>
              </w:rPr>
              <w:t>24</w:t>
            </w:r>
          </w:p>
        </w:tc>
        <w:tc>
          <w:tcPr>
            <w:tcW w:w="1651"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°C</w:t>
            </w:r>
          </w:p>
        </w:tc>
      </w:tr>
      <w:tr w:rsidR="00190B8C" w:rsidRPr="00EE22CF" w:rsidTr="00190B8C">
        <w:trPr>
          <w:trHeight w:val="300"/>
        </w:trPr>
        <w:tc>
          <w:tcPr>
            <w:tcW w:w="2763"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chodby, předsíně</w:t>
            </w:r>
          </w:p>
        </w:tc>
        <w:tc>
          <w:tcPr>
            <w:tcW w:w="745" w:type="dxa"/>
            <w:tcBorders>
              <w:top w:val="nil"/>
              <w:left w:val="nil"/>
              <w:bottom w:val="nil"/>
              <w:right w:val="nil"/>
            </w:tcBorders>
            <w:shd w:val="clear" w:color="auto" w:fill="auto"/>
            <w:vAlign w:val="bottom"/>
          </w:tcPr>
          <w:p w:rsidR="00190B8C" w:rsidRDefault="00DF2FDB" w:rsidP="00190B8C">
            <w:pPr>
              <w:jc w:val="right"/>
              <w:rPr>
                <w:rFonts w:cs="Arial"/>
                <w:color w:val="000000"/>
                <w:sz w:val="16"/>
                <w:szCs w:val="16"/>
              </w:rPr>
            </w:pPr>
            <w:r>
              <w:rPr>
                <w:rFonts w:cs="Arial"/>
                <w:color w:val="000000"/>
                <w:sz w:val="16"/>
                <w:szCs w:val="16"/>
              </w:rPr>
              <w:t>15</w:t>
            </w:r>
          </w:p>
        </w:tc>
        <w:tc>
          <w:tcPr>
            <w:tcW w:w="1651" w:type="dxa"/>
            <w:tcBorders>
              <w:top w:val="nil"/>
              <w:left w:val="nil"/>
              <w:bottom w:val="nil"/>
              <w:right w:val="nil"/>
            </w:tcBorders>
            <w:shd w:val="clear" w:color="auto" w:fill="auto"/>
            <w:vAlign w:val="bottom"/>
          </w:tcPr>
          <w:p w:rsidR="00190B8C" w:rsidRDefault="00190B8C" w:rsidP="00190B8C">
            <w:pPr>
              <w:jc w:val="left"/>
              <w:rPr>
                <w:rFonts w:cs="Arial"/>
                <w:color w:val="000000"/>
                <w:sz w:val="16"/>
                <w:szCs w:val="16"/>
              </w:rPr>
            </w:pPr>
            <w:r>
              <w:rPr>
                <w:rFonts w:cs="Arial"/>
                <w:color w:val="000000"/>
                <w:sz w:val="16"/>
                <w:szCs w:val="16"/>
              </w:rPr>
              <w:t>°C</w:t>
            </w:r>
          </w:p>
        </w:tc>
      </w:tr>
      <w:tr w:rsidR="00EB4DB8" w:rsidRPr="00EE22CF" w:rsidTr="00190B8C">
        <w:trPr>
          <w:trHeight w:val="300"/>
        </w:trPr>
        <w:tc>
          <w:tcPr>
            <w:tcW w:w="2763" w:type="dxa"/>
            <w:tcBorders>
              <w:top w:val="nil"/>
              <w:left w:val="nil"/>
              <w:bottom w:val="nil"/>
              <w:right w:val="nil"/>
            </w:tcBorders>
            <w:shd w:val="clear" w:color="auto" w:fill="auto"/>
            <w:vAlign w:val="bottom"/>
          </w:tcPr>
          <w:p w:rsidR="00EB4DB8" w:rsidRDefault="004774CF" w:rsidP="00190B8C">
            <w:pPr>
              <w:jc w:val="left"/>
              <w:rPr>
                <w:rFonts w:cs="Arial"/>
                <w:color w:val="000000"/>
                <w:sz w:val="16"/>
                <w:szCs w:val="16"/>
              </w:rPr>
            </w:pPr>
            <w:r>
              <w:rPr>
                <w:rFonts w:cs="Arial"/>
                <w:color w:val="000000"/>
                <w:sz w:val="16"/>
                <w:szCs w:val="16"/>
              </w:rPr>
              <w:t>WC návštěvníků</w:t>
            </w:r>
          </w:p>
        </w:tc>
        <w:tc>
          <w:tcPr>
            <w:tcW w:w="745" w:type="dxa"/>
            <w:tcBorders>
              <w:top w:val="nil"/>
              <w:left w:val="nil"/>
              <w:bottom w:val="nil"/>
              <w:right w:val="nil"/>
            </w:tcBorders>
            <w:shd w:val="clear" w:color="auto" w:fill="auto"/>
            <w:vAlign w:val="bottom"/>
          </w:tcPr>
          <w:p w:rsidR="00EB4DB8" w:rsidRDefault="00EB4DB8" w:rsidP="004774CF">
            <w:pPr>
              <w:jc w:val="right"/>
              <w:rPr>
                <w:rFonts w:cs="Arial"/>
                <w:color w:val="000000"/>
                <w:sz w:val="16"/>
                <w:szCs w:val="16"/>
              </w:rPr>
            </w:pPr>
            <w:r>
              <w:rPr>
                <w:rFonts w:cs="Arial"/>
                <w:color w:val="000000"/>
                <w:sz w:val="16"/>
                <w:szCs w:val="16"/>
              </w:rPr>
              <w:t>1</w:t>
            </w:r>
            <w:r w:rsidR="004774CF">
              <w:rPr>
                <w:rFonts w:cs="Arial"/>
                <w:color w:val="000000"/>
                <w:sz w:val="16"/>
                <w:szCs w:val="16"/>
              </w:rPr>
              <w:t>0</w:t>
            </w:r>
          </w:p>
        </w:tc>
        <w:tc>
          <w:tcPr>
            <w:tcW w:w="1651" w:type="dxa"/>
            <w:tcBorders>
              <w:top w:val="nil"/>
              <w:left w:val="nil"/>
              <w:bottom w:val="nil"/>
              <w:right w:val="nil"/>
            </w:tcBorders>
            <w:shd w:val="clear" w:color="auto" w:fill="auto"/>
            <w:vAlign w:val="bottom"/>
          </w:tcPr>
          <w:p w:rsidR="00EB4DB8" w:rsidRDefault="00EB4DB8" w:rsidP="00190B8C">
            <w:pPr>
              <w:jc w:val="left"/>
              <w:rPr>
                <w:rFonts w:cs="Arial"/>
                <w:color w:val="000000"/>
                <w:sz w:val="16"/>
                <w:szCs w:val="16"/>
              </w:rPr>
            </w:pPr>
            <w:r>
              <w:rPr>
                <w:rFonts w:cs="Arial"/>
                <w:color w:val="000000"/>
                <w:sz w:val="16"/>
                <w:szCs w:val="16"/>
              </w:rPr>
              <w:t>°C</w:t>
            </w:r>
          </w:p>
        </w:tc>
      </w:tr>
      <w:tr w:rsidR="00EB4DB8" w:rsidRPr="00EE22CF" w:rsidTr="00190B8C">
        <w:trPr>
          <w:trHeight w:val="300"/>
        </w:trPr>
        <w:tc>
          <w:tcPr>
            <w:tcW w:w="2763" w:type="dxa"/>
            <w:tcBorders>
              <w:top w:val="nil"/>
              <w:left w:val="nil"/>
              <w:bottom w:val="nil"/>
              <w:right w:val="nil"/>
            </w:tcBorders>
            <w:shd w:val="clear" w:color="auto" w:fill="auto"/>
            <w:vAlign w:val="bottom"/>
          </w:tcPr>
          <w:p w:rsidR="00EB4DB8" w:rsidRDefault="00EB4DB8" w:rsidP="00190B8C">
            <w:pPr>
              <w:jc w:val="left"/>
              <w:rPr>
                <w:rFonts w:cs="Arial"/>
                <w:color w:val="000000"/>
                <w:sz w:val="16"/>
                <w:szCs w:val="16"/>
              </w:rPr>
            </w:pPr>
            <w:r>
              <w:rPr>
                <w:rFonts w:cs="Arial"/>
                <w:color w:val="000000"/>
                <w:sz w:val="16"/>
                <w:szCs w:val="16"/>
              </w:rPr>
              <w:t xml:space="preserve">sklady </w:t>
            </w:r>
            <w:r w:rsidR="004774CF">
              <w:rPr>
                <w:rFonts w:cs="Arial"/>
                <w:color w:val="000000"/>
                <w:sz w:val="16"/>
                <w:szCs w:val="16"/>
              </w:rPr>
              <w:t xml:space="preserve">sportovního </w:t>
            </w:r>
            <w:r>
              <w:rPr>
                <w:rFonts w:cs="Arial"/>
                <w:color w:val="000000"/>
                <w:sz w:val="16"/>
                <w:szCs w:val="16"/>
              </w:rPr>
              <w:t>náčiní a údržby</w:t>
            </w:r>
          </w:p>
        </w:tc>
        <w:tc>
          <w:tcPr>
            <w:tcW w:w="745" w:type="dxa"/>
            <w:tcBorders>
              <w:top w:val="nil"/>
              <w:left w:val="nil"/>
              <w:bottom w:val="nil"/>
              <w:right w:val="nil"/>
            </w:tcBorders>
            <w:shd w:val="clear" w:color="auto" w:fill="auto"/>
            <w:vAlign w:val="bottom"/>
          </w:tcPr>
          <w:p w:rsidR="00EB4DB8" w:rsidRDefault="00EB4DB8" w:rsidP="00190B8C">
            <w:pPr>
              <w:jc w:val="right"/>
              <w:rPr>
                <w:rFonts w:cs="Arial"/>
                <w:color w:val="000000"/>
                <w:sz w:val="16"/>
                <w:szCs w:val="16"/>
              </w:rPr>
            </w:pPr>
            <w:r>
              <w:rPr>
                <w:rFonts w:cs="Arial"/>
                <w:color w:val="000000"/>
                <w:sz w:val="16"/>
                <w:szCs w:val="16"/>
              </w:rPr>
              <w:t>bez</w:t>
            </w:r>
          </w:p>
        </w:tc>
        <w:tc>
          <w:tcPr>
            <w:tcW w:w="1651" w:type="dxa"/>
            <w:tcBorders>
              <w:top w:val="nil"/>
              <w:left w:val="nil"/>
              <w:bottom w:val="nil"/>
              <w:right w:val="nil"/>
            </w:tcBorders>
            <w:shd w:val="clear" w:color="auto" w:fill="auto"/>
            <w:vAlign w:val="bottom"/>
          </w:tcPr>
          <w:p w:rsidR="00EB4DB8" w:rsidRDefault="00EB4DB8" w:rsidP="00190B8C">
            <w:pPr>
              <w:jc w:val="left"/>
              <w:rPr>
                <w:rFonts w:cs="Arial"/>
                <w:color w:val="000000"/>
                <w:sz w:val="16"/>
                <w:szCs w:val="16"/>
              </w:rPr>
            </w:pPr>
            <w:r>
              <w:rPr>
                <w:rFonts w:cs="Arial"/>
                <w:color w:val="000000"/>
                <w:sz w:val="16"/>
                <w:szCs w:val="16"/>
              </w:rPr>
              <w:t>požadavku</w:t>
            </w:r>
          </w:p>
        </w:tc>
      </w:tr>
    </w:tbl>
    <w:p w:rsidR="0052424A" w:rsidRDefault="0052424A" w:rsidP="0087326D">
      <w:pPr>
        <w:pStyle w:val="Normlntext"/>
      </w:pPr>
    </w:p>
    <w:p w:rsidR="00190B8C" w:rsidRDefault="0052424A" w:rsidP="0087326D">
      <w:pPr>
        <w:pStyle w:val="Normlntext"/>
      </w:pPr>
      <w:r>
        <w:t>Teplá voda bude</w:t>
      </w:r>
      <w:r w:rsidR="0038324A">
        <w:t xml:space="preserve"> připravována zařízením pro vytápění v plynových kondenzačních kotlech s akumulačními nádobami. </w:t>
      </w:r>
    </w:p>
    <w:p w:rsidR="000F2F01" w:rsidRDefault="000F2F01" w:rsidP="000F2F01">
      <w:pPr>
        <w:pStyle w:val="Nadpis3"/>
        <w:numPr>
          <w:ilvl w:val="0"/>
          <w:numId w:val="0"/>
        </w:numPr>
        <w:ind w:left="426"/>
      </w:pPr>
      <w:bookmarkStart w:id="25" w:name="_Toc23928912"/>
      <w:r w:rsidRPr="000F2F01">
        <w:t>Osvětlení</w:t>
      </w:r>
      <w:bookmarkEnd w:id="25"/>
    </w:p>
    <w:p w:rsidR="00B2653A" w:rsidRDefault="00B2653A" w:rsidP="00B2653A">
      <w:pPr>
        <w:pStyle w:val="Normlntext"/>
      </w:pPr>
      <w:r>
        <w:t>Veškeré místnosti budou vybaveny svítidly umělého osvětlení dle normových hodnot. Denní osvětlení bude zajištěno v kanceláři správce objektu a v rozcvičovacím prostoru.</w:t>
      </w:r>
    </w:p>
    <w:tbl>
      <w:tblPr>
        <w:tblW w:w="5159" w:type="dxa"/>
        <w:tblInd w:w="1418" w:type="dxa"/>
        <w:tblCellMar>
          <w:left w:w="70" w:type="dxa"/>
          <w:right w:w="70" w:type="dxa"/>
        </w:tblCellMar>
        <w:tblLook w:val="04A0" w:firstRow="1" w:lastRow="0" w:firstColumn="1" w:lastColumn="0" w:noHBand="0" w:noVBand="1"/>
      </w:tblPr>
      <w:tblGrid>
        <w:gridCol w:w="2763"/>
        <w:gridCol w:w="745"/>
        <w:gridCol w:w="1651"/>
      </w:tblGrid>
      <w:tr w:rsidR="00265109" w:rsidRPr="00EE22CF" w:rsidTr="00190B8C">
        <w:trPr>
          <w:trHeight w:val="300"/>
        </w:trPr>
        <w:tc>
          <w:tcPr>
            <w:tcW w:w="2763" w:type="dxa"/>
            <w:tcBorders>
              <w:top w:val="nil"/>
              <w:left w:val="nil"/>
              <w:bottom w:val="nil"/>
              <w:right w:val="nil"/>
            </w:tcBorders>
            <w:shd w:val="clear" w:color="auto" w:fill="auto"/>
            <w:vAlign w:val="bottom"/>
          </w:tcPr>
          <w:p w:rsidR="00265109" w:rsidRDefault="00265109" w:rsidP="00190B8C">
            <w:pPr>
              <w:pStyle w:val="Normlntext"/>
              <w:ind w:left="0" w:firstLine="0"/>
            </w:pPr>
            <w:r>
              <w:t>kancelář</w:t>
            </w:r>
          </w:p>
        </w:tc>
        <w:tc>
          <w:tcPr>
            <w:tcW w:w="745" w:type="dxa"/>
            <w:tcBorders>
              <w:top w:val="nil"/>
              <w:left w:val="nil"/>
              <w:bottom w:val="nil"/>
              <w:right w:val="nil"/>
            </w:tcBorders>
            <w:shd w:val="clear" w:color="auto" w:fill="auto"/>
            <w:vAlign w:val="bottom"/>
          </w:tcPr>
          <w:p w:rsidR="00265109" w:rsidRDefault="00265109" w:rsidP="00190B8C">
            <w:pPr>
              <w:jc w:val="right"/>
              <w:rPr>
                <w:rFonts w:cs="Arial"/>
                <w:color w:val="000000"/>
                <w:sz w:val="16"/>
                <w:szCs w:val="16"/>
              </w:rPr>
            </w:pPr>
            <w:r>
              <w:rPr>
                <w:rFonts w:cs="Arial"/>
                <w:color w:val="000000"/>
                <w:sz w:val="16"/>
                <w:szCs w:val="16"/>
              </w:rPr>
              <w:t>500</w:t>
            </w:r>
          </w:p>
        </w:tc>
        <w:tc>
          <w:tcPr>
            <w:tcW w:w="1651"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proofErr w:type="spellStart"/>
            <w:r>
              <w:rPr>
                <w:rFonts w:cs="Arial"/>
                <w:color w:val="000000"/>
                <w:sz w:val="16"/>
                <w:szCs w:val="16"/>
              </w:rPr>
              <w:t>lx</w:t>
            </w:r>
            <w:proofErr w:type="spellEnd"/>
          </w:p>
        </w:tc>
      </w:tr>
      <w:tr w:rsidR="00265109" w:rsidRPr="00EE22CF" w:rsidTr="00190B8C">
        <w:trPr>
          <w:trHeight w:val="300"/>
        </w:trPr>
        <w:tc>
          <w:tcPr>
            <w:tcW w:w="2763" w:type="dxa"/>
            <w:tcBorders>
              <w:top w:val="nil"/>
              <w:left w:val="nil"/>
              <w:bottom w:val="nil"/>
              <w:right w:val="nil"/>
            </w:tcBorders>
            <w:shd w:val="clear" w:color="auto" w:fill="auto"/>
            <w:vAlign w:val="bottom"/>
          </w:tcPr>
          <w:p w:rsidR="00265109" w:rsidRDefault="00265109" w:rsidP="00190B8C">
            <w:pPr>
              <w:pStyle w:val="Normlntext"/>
              <w:ind w:left="0" w:firstLine="0"/>
              <w:rPr>
                <w:rFonts w:cs="Arial"/>
                <w:color w:val="000000"/>
                <w:sz w:val="16"/>
                <w:szCs w:val="16"/>
              </w:rPr>
            </w:pPr>
            <w:r>
              <w:t>šatny</w:t>
            </w:r>
          </w:p>
        </w:tc>
        <w:tc>
          <w:tcPr>
            <w:tcW w:w="745" w:type="dxa"/>
            <w:tcBorders>
              <w:top w:val="nil"/>
              <w:left w:val="nil"/>
              <w:bottom w:val="nil"/>
              <w:right w:val="nil"/>
            </w:tcBorders>
            <w:shd w:val="clear" w:color="auto" w:fill="auto"/>
            <w:vAlign w:val="bottom"/>
          </w:tcPr>
          <w:p w:rsidR="00265109" w:rsidRDefault="00265109" w:rsidP="00190B8C">
            <w:pPr>
              <w:jc w:val="right"/>
              <w:rPr>
                <w:rFonts w:cs="Arial"/>
                <w:color w:val="000000"/>
                <w:sz w:val="16"/>
                <w:szCs w:val="16"/>
              </w:rPr>
            </w:pPr>
            <w:r>
              <w:rPr>
                <w:rFonts w:cs="Arial"/>
                <w:color w:val="000000"/>
                <w:sz w:val="16"/>
                <w:szCs w:val="16"/>
              </w:rPr>
              <w:t>200</w:t>
            </w:r>
          </w:p>
        </w:tc>
        <w:tc>
          <w:tcPr>
            <w:tcW w:w="1651" w:type="dxa"/>
            <w:tcBorders>
              <w:top w:val="nil"/>
              <w:left w:val="nil"/>
              <w:bottom w:val="nil"/>
              <w:right w:val="nil"/>
            </w:tcBorders>
            <w:shd w:val="clear" w:color="auto" w:fill="auto"/>
            <w:vAlign w:val="bottom"/>
          </w:tcPr>
          <w:p w:rsidR="00265109" w:rsidRPr="0029663B" w:rsidRDefault="00265109" w:rsidP="00190B8C">
            <w:pPr>
              <w:jc w:val="left"/>
            </w:pPr>
            <w:proofErr w:type="spellStart"/>
            <w:r>
              <w:rPr>
                <w:rFonts w:cs="Arial"/>
                <w:color w:val="000000"/>
                <w:sz w:val="16"/>
                <w:szCs w:val="16"/>
              </w:rPr>
              <w:t>lx</w:t>
            </w:r>
            <w:proofErr w:type="spellEnd"/>
          </w:p>
        </w:tc>
      </w:tr>
      <w:tr w:rsidR="00265109" w:rsidRPr="00EE22CF" w:rsidTr="00190B8C">
        <w:trPr>
          <w:trHeight w:val="300"/>
        </w:trPr>
        <w:tc>
          <w:tcPr>
            <w:tcW w:w="2763" w:type="dxa"/>
            <w:tcBorders>
              <w:top w:val="nil"/>
              <w:left w:val="nil"/>
              <w:bottom w:val="nil"/>
              <w:right w:val="nil"/>
            </w:tcBorders>
            <w:shd w:val="clear" w:color="auto" w:fill="auto"/>
            <w:vAlign w:val="bottom"/>
          </w:tcPr>
          <w:p w:rsidR="00265109" w:rsidRDefault="00C96E5C" w:rsidP="00190B8C">
            <w:pPr>
              <w:pStyle w:val="Normlntext"/>
              <w:ind w:left="0" w:firstLine="0"/>
            </w:pPr>
            <w:proofErr w:type="spellStart"/>
            <w:r>
              <w:t>rozcvičovna</w:t>
            </w:r>
            <w:proofErr w:type="spellEnd"/>
          </w:p>
        </w:tc>
        <w:tc>
          <w:tcPr>
            <w:tcW w:w="745" w:type="dxa"/>
            <w:tcBorders>
              <w:top w:val="nil"/>
              <w:left w:val="nil"/>
              <w:bottom w:val="nil"/>
              <w:right w:val="nil"/>
            </w:tcBorders>
            <w:shd w:val="clear" w:color="auto" w:fill="auto"/>
            <w:vAlign w:val="bottom"/>
          </w:tcPr>
          <w:p w:rsidR="00265109" w:rsidRDefault="002F4D7B" w:rsidP="00190B8C">
            <w:pPr>
              <w:jc w:val="right"/>
              <w:rPr>
                <w:rFonts w:cs="Arial"/>
                <w:color w:val="000000"/>
                <w:sz w:val="16"/>
                <w:szCs w:val="16"/>
              </w:rPr>
            </w:pPr>
            <w:r>
              <w:rPr>
                <w:rFonts w:cs="Arial"/>
                <w:color w:val="000000"/>
                <w:sz w:val="16"/>
                <w:szCs w:val="16"/>
              </w:rPr>
              <w:t>200</w:t>
            </w:r>
          </w:p>
        </w:tc>
        <w:tc>
          <w:tcPr>
            <w:tcW w:w="1651" w:type="dxa"/>
            <w:tcBorders>
              <w:top w:val="nil"/>
              <w:left w:val="nil"/>
              <w:bottom w:val="nil"/>
              <w:right w:val="nil"/>
            </w:tcBorders>
            <w:shd w:val="clear" w:color="auto" w:fill="auto"/>
            <w:vAlign w:val="bottom"/>
          </w:tcPr>
          <w:p w:rsidR="00265109" w:rsidRDefault="00C96E5C" w:rsidP="00190B8C">
            <w:pPr>
              <w:jc w:val="left"/>
              <w:rPr>
                <w:rFonts w:cs="Arial"/>
                <w:color w:val="000000"/>
                <w:sz w:val="16"/>
                <w:szCs w:val="16"/>
              </w:rPr>
            </w:pPr>
            <w:proofErr w:type="spellStart"/>
            <w:r>
              <w:rPr>
                <w:rFonts w:cs="Arial"/>
                <w:color w:val="000000"/>
                <w:sz w:val="16"/>
                <w:szCs w:val="16"/>
              </w:rPr>
              <w:t>lx</w:t>
            </w:r>
            <w:proofErr w:type="spellEnd"/>
          </w:p>
        </w:tc>
      </w:tr>
      <w:tr w:rsidR="00265109" w:rsidRPr="00EE22CF" w:rsidTr="00190B8C">
        <w:trPr>
          <w:trHeight w:val="300"/>
        </w:trPr>
        <w:tc>
          <w:tcPr>
            <w:tcW w:w="2763"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r>
              <w:rPr>
                <w:rFonts w:cs="Arial"/>
                <w:color w:val="000000"/>
                <w:sz w:val="16"/>
                <w:szCs w:val="16"/>
              </w:rPr>
              <w:t>umývárny</w:t>
            </w:r>
          </w:p>
        </w:tc>
        <w:tc>
          <w:tcPr>
            <w:tcW w:w="745" w:type="dxa"/>
            <w:tcBorders>
              <w:top w:val="nil"/>
              <w:left w:val="nil"/>
              <w:bottom w:val="nil"/>
              <w:right w:val="nil"/>
            </w:tcBorders>
            <w:shd w:val="clear" w:color="auto" w:fill="auto"/>
            <w:vAlign w:val="bottom"/>
          </w:tcPr>
          <w:p w:rsidR="00265109" w:rsidRDefault="00265109" w:rsidP="00190B8C">
            <w:pPr>
              <w:jc w:val="right"/>
              <w:rPr>
                <w:rFonts w:cs="Arial"/>
                <w:color w:val="000000"/>
                <w:sz w:val="16"/>
                <w:szCs w:val="16"/>
              </w:rPr>
            </w:pPr>
            <w:r>
              <w:rPr>
                <w:rFonts w:cs="Arial"/>
                <w:color w:val="000000"/>
                <w:sz w:val="16"/>
                <w:szCs w:val="16"/>
              </w:rPr>
              <w:t>200</w:t>
            </w:r>
          </w:p>
        </w:tc>
        <w:tc>
          <w:tcPr>
            <w:tcW w:w="1651"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proofErr w:type="spellStart"/>
            <w:r>
              <w:rPr>
                <w:rFonts w:cs="Arial"/>
                <w:color w:val="000000"/>
                <w:sz w:val="16"/>
                <w:szCs w:val="16"/>
              </w:rPr>
              <w:t>lx</w:t>
            </w:r>
            <w:proofErr w:type="spellEnd"/>
          </w:p>
        </w:tc>
      </w:tr>
      <w:tr w:rsidR="00265109" w:rsidRPr="00EE22CF" w:rsidTr="00190B8C">
        <w:trPr>
          <w:trHeight w:val="300"/>
        </w:trPr>
        <w:tc>
          <w:tcPr>
            <w:tcW w:w="2763"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r>
              <w:rPr>
                <w:rFonts w:cs="Arial"/>
                <w:color w:val="000000"/>
                <w:sz w:val="16"/>
                <w:szCs w:val="16"/>
              </w:rPr>
              <w:t>sprchy</w:t>
            </w:r>
          </w:p>
        </w:tc>
        <w:tc>
          <w:tcPr>
            <w:tcW w:w="745" w:type="dxa"/>
            <w:tcBorders>
              <w:top w:val="nil"/>
              <w:left w:val="nil"/>
              <w:bottom w:val="nil"/>
              <w:right w:val="nil"/>
            </w:tcBorders>
            <w:shd w:val="clear" w:color="auto" w:fill="auto"/>
            <w:vAlign w:val="bottom"/>
          </w:tcPr>
          <w:p w:rsidR="00265109" w:rsidRDefault="00265109" w:rsidP="00190B8C">
            <w:pPr>
              <w:jc w:val="right"/>
              <w:rPr>
                <w:rFonts w:cs="Arial"/>
                <w:color w:val="000000"/>
                <w:sz w:val="16"/>
                <w:szCs w:val="16"/>
              </w:rPr>
            </w:pPr>
            <w:r>
              <w:rPr>
                <w:rFonts w:cs="Arial"/>
                <w:color w:val="000000"/>
                <w:sz w:val="16"/>
                <w:szCs w:val="16"/>
              </w:rPr>
              <w:t>200</w:t>
            </w:r>
          </w:p>
        </w:tc>
        <w:tc>
          <w:tcPr>
            <w:tcW w:w="1651"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proofErr w:type="spellStart"/>
            <w:r>
              <w:rPr>
                <w:rFonts w:cs="Arial"/>
                <w:color w:val="000000"/>
                <w:sz w:val="16"/>
                <w:szCs w:val="16"/>
              </w:rPr>
              <w:t>lx</w:t>
            </w:r>
            <w:proofErr w:type="spellEnd"/>
          </w:p>
        </w:tc>
      </w:tr>
      <w:tr w:rsidR="00265109" w:rsidRPr="00EE22CF" w:rsidTr="00190B8C">
        <w:trPr>
          <w:trHeight w:val="300"/>
        </w:trPr>
        <w:tc>
          <w:tcPr>
            <w:tcW w:w="2763"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r>
              <w:rPr>
                <w:rFonts w:cs="Arial"/>
                <w:color w:val="000000"/>
                <w:sz w:val="16"/>
                <w:szCs w:val="16"/>
              </w:rPr>
              <w:t>WC</w:t>
            </w:r>
          </w:p>
        </w:tc>
        <w:tc>
          <w:tcPr>
            <w:tcW w:w="745" w:type="dxa"/>
            <w:tcBorders>
              <w:top w:val="nil"/>
              <w:left w:val="nil"/>
              <w:bottom w:val="nil"/>
              <w:right w:val="nil"/>
            </w:tcBorders>
            <w:shd w:val="clear" w:color="auto" w:fill="auto"/>
            <w:vAlign w:val="bottom"/>
          </w:tcPr>
          <w:p w:rsidR="00265109" w:rsidRDefault="00265109" w:rsidP="00190B8C">
            <w:pPr>
              <w:jc w:val="right"/>
              <w:rPr>
                <w:rFonts w:cs="Arial"/>
                <w:color w:val="000000"/>
                <w:sz w:val="16"/>
                <w:szCs w:val="16"/>
              </w:rPr>
            </w:pPr>
            <w:r>
              <w:rPr>
                <w:rFonts w:cs="Arial"/>
                <w:color w:val="000000"/>
                <w:sz w:val="16"/>
                <w:szCs w:val="16"/>
              </w:rPr>
              <w:t>200</w:t>
            </w:r>
          </w:p>
        </w:tc>
        <w:tc>
          <w:tcPr>
            <w:tcW w:w="1651"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proofErr w:type="spellStart"/>
            <w:r>
              <w:rPr>
                <w:rFonts w:cs="Arial"/>
                <w:color w:val="000000"/>
                <w:sz w:val="16"/>
                <w:szCs w:val="16"/>
              </w:rPr>
              <w:t>lx</w:t>
            </w:r>
            <w:proofErr w:type="spellEnd"/>
          </w:p>
        </w:tc>
      </w:tr>
      <w:tr w:rsidR="00265109" w:rsidRPr="00EE22CF" w:rsidTr="00190B8C">
        <w:trPr>
          <w:trHeight w:val="300"/>
        </w:trPr>
        <w:tc>
          <w:tcPr>
            <w:tcW w:w="2763"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r>
              <w:rPr>
                <w:rFonts w:cs="Arial"/>
                <w:color w:val="000000"/>
                <w:sz w:val="16"/>
                <w:szCs w:val="16"/>
              </w:rPr>
              <w:t>chodby, předsíně</w:t>
            </w:r>
          </w:p>
        </w:tc>
        <w:tc>
          <w:tcPr>
            <w:tcW w:w="745" w:type="dxa"/>
            <w:tcBorders>
              <w:top w:val="nil"/>
              <w:left w:val="nil"/>
              <w:bottom w:val="nil"/>
              <w:right w:val="nil"/>
            </w:tcBorders>
            <w:shd w:val="clear" w:color="auto" w:fill="auto"/>
            <w:vAlign w:val="bottom"/>
          </w:tcPr>
          <w:p w:rsidR="00265109" w:rsidRDefault="00265109" w:rsidP="00190B8C">
            <w:pPr>
              <w:jc w:val="right"/>
              <w:rPr>
                <w:rFonts w:cs="Arial"/>
                <w:color w:val="000000"/>
                <w:sz w:val="16"/>
                <w:szCs w:val="16"/>
              </w:rPr>
            </w:pPr>
            <w:r>
              <w:rPr>
                <w:rFonts w:cs="Arial"/>
                <w:color w:val="000000"/>
                <w:sz w:val="16"/>
                <w:szCs w:val="16"/>
              </w:rPr>
              <w:t>100</w:t>
            </w:r>
          </w:p>
        </w:tc>
        <w:tc>
          <w:tcPr>
            <w:tcW w:w="1651" w:type="dxa"/>
            <w:tcBorders>
              <w:top w:val="nil"/>
              <w:left w:val="nil"/>
              <w:bottom w:val="nil"/>
              <w:right w:val="nil"/>
            </w:tcBorders>
            <w:shd w:val="clear" w:color="auto" w:fill="auto"/>
            <w:vAlign w:val="bottom"/>
          </w:tcPr>
          <w:p w:rsidR="00265109" w:rsidRDefault="00265109" w:rsidP="00190B8C">
            <w:pPr>
              <w:jc w:val="left"/>
              <w:rPr>
                <w:rFonts w:cs="Arial"/>
                <w:color w:val="000000"/>
                <w:sz w:val="16"/>
                <w:szCs w:val="16"/>
              </w:rPr>
            </w:pPr>
            <w:proofErr w:type="spellStart"/>
            <w:r>
              <w:rPr>
                <w:rFonts w:cs="Arial"/>
                <w:color w:val="000000"/>
                <w:sz w:val="16"/>
                <w:szCs w:val="16"/>
              </w:rPr>
              <w:t>lx</w:t>
            </w:r>
            <w:proofErr w:type="spellEnd"/>
          </w:p>
        </w:tc>
      </w:tr>
      <w:tr w:rsidR="00B81331" w:rsidRPr="00EE22CF" w:rsidTr="00190B8C">
        <w:trPr>
          <w:trHeight w:val="300"/>
        </w:trPr>
        <w:tc>
          <w:tcPr>
            <w:tcW w:w="2763" w:type="dxa"/>
            <w:tcBorders>
              <w:top w:val="nil"/>
              <w:left w:val="nil"/>
              <w:bottom w:val="nil"/>
              <w:right w:val="nil"/>
            </w:tcBorders>
            <w:shd w:val="clear" w:color="auto" w:fill="auto"/>
            <w:vAlign w:val="bottom"/>
          </w:tcPr>
          <w:p w:rsidR="00B81331" w:rsidRDefault="00B81331" w:rsidP="00190B8C">
            <w:pPr>
              <w:jc w:val="left"/>
              <w:rPr>
                <w:rFonts w:cs="Arial"/>
                <w:color w:val="000000"/>
                <w:sz w:val="16"/>
                <w:szCs w:val="16"/>
              </w:rPr>
            </w:pPr>
            <w:r>
              <w:rPr>
                <w:rFonts w:cs="Arial"/>
                <w:color w:val="000000"/>
                <w:sz w:val="16"/>
                <w:szCs w:val="16"/>
              </w:rPr>
              <w:t>občerstvení</w:t>
            </w:r>
          </w:p>
        </w:tc>
        <w:tc>
          <w:tcPr>
            <w:tcW w:w="745" w:type="dxa"/>
            <w:tcBorders>
              <w:top w:val="nil"/>
              <w:left w:val="nil"/>
              <w:bottom w:val="nil"/>
              <w:right w:val="nil"/>
            </w:tcBorders>
            <w:shd w:val="clear" w:color="auto" w:fill="auto"/>
            <w:vAlign w:val="bottom"/>
          </w:tcPr>
          <w:p w:rsidR="00B81331" w:rsidRDefault="00B81331" w:rsidP="00190B8C">
            <w:pPr>
              <w:jc w:val="right"/>
              <w:rPr>
                <w:rFonts w:cs="Arial"/>
                <w:color w:val="000000"/>
                <w:sz w:val="16"/>
                <w:szCs w:val="16"/>
              </w:rPr>
            </w:pPr>
            <w:r>
              <w:rPr>
                <w:rFonts w:cs="Arial"/>
                <w:color w:val="000000"/>
                <w:sz w:val="16"/>
                <w:szCs w:val="16"/>
              </w:rPr>
              <w:t>300</w:t>
            </w:r>
          </w:p>
        </w:tc>
        <w:tc>
          <w:tcPr>
            <w:tcW w:w="1651" w:type="dxa"/>
            <w:tcBorders>
              <w:top w:val="nil"/>
              <w:left w:val="nil"/>
              <w:bottom w:val="nil"/>
              <w:right w:val="nil"/>
            </w:tcBorders>
            <w:shd w:val="clear" w:color="auto" w:fill="auto"/>
            <w:vAlign w:val="bottom"/>
          </w:tcPr>
          <w:p w:rsidR="00B81331" w:rsidRDefault="00B81331" w:rsidP="00190B8C">
            <w:pPr>
              <w:jc w:val="left"/>
              <w:rPr>
                <w:rFonts w:cs="Arial"/>
                <w:color w:val="000000"/>
                <w:sz w:val="16"/>
                <w:szCs w:val="16"/>
              </w:rPr>
            </w:pPr>
            <w:proofErr w:type="spellStart"/>
            <w:r>
              <w:rPr>
                <w:rFonts w:cs="Arial"/>
                <w:color w:val="000000"/>
                <w:sz w:val="16"/>
                <w:szCs w:val="16"/>
              </w:rPr>
              <w:t>lx</w:t>
            </w:r>
            <w:proofErr w:type="spellEnd"/>
          </w:p>
        </w:tc>
      </w:tr>
    </w:tbl>
    <w:p w:rsidR="00265109" w:rsidRDefault="00265109" w:rsidP="00B2653A">
      <w:pPr>
        <w:pStyle w:val="Normlntext"/>
      </w:pPr>
    </w:p>
    <w:p w:rsidR="000F2F01" w:rsidRDefault="000F2F01" w:rsidP="000F2F01">
      <w:pPr>
        <w:pStyle w:val="Nadpis3"/>
        <w:numPr>
          <w:ilvl w:val="0"/>
          <w:numId w:val="0"/>
        </w:numPr>
        <w:ind w:left="426"/>
      </w:pPr>
      <w:bookmarkStart w:id="26" w:name="_Toc23928913"/>
      <w:r w:rsidRPr="000F2F01">
        <w:t>Oslunění</w:t>
      </w:r>
      <w:bookmarkEnd w:id="26"/>
    </w:p>
    <w:p w:rsidR="00B2653A" w:rsidRPr="00B2653A" w:rsidRDefault="00B2653A" w:rsidP="00B2653A">
      <w:pPr>
        <w:pStyle w:val="Normlntext"/>
      </w:pPr>
      <w:r>
        <w:t>V objektu nejsou navrženy obytné místnosti. Objekt je bez požadavku na oslunění.</w:t>
      </w:r>
    </w:p>
    <w:p w:rsidR="000F2F01" w:rsidRDefault="000F2F01" w:rsidP="000F2F01">
      <w:pPr>
        <w:pStyle w:val="Nadpis3"/>
        <w:numPr>
          <w:ilvl w:val="0"/>
          <w:numId w:val="0"/>
        </w:numPr>
        <w:ind w:left="426"/>
      </w:pPr>
      <w:bookmarkStart w:id="27" w:name="_Toc23928914"/>
      <w:r w:rsidRPr="000F2F01">
        <w:t xml:space="preserve">Akustika </w:t>
      </w:r>
      <w:r w:rsidR="00B2653A">
        <w:t>–</w:t>
      </w:r>
      <w:r w:rsidRPr="000F2F01">
        <w:t xml:space="preserve"> hluk</w:t>
      </w:r>
      <w:r w:rsidR="00B2653A">
        <w:t xml:space="preserve"> a vibrace</w:t>
      </w:r>
      <w:bookmarkEnd w:id="27"/>
    </w:p>
    <w:p w:rsidR="00B2653A" w:rsidRDefault="00B2653A" w:rsidP="00B2653A">
      <w:pPr>
        <w:pStyle w:val="Normlntext"/>
      </w:pPr>
      <w:r>
        <w:t>Objekt nezahrnuje obytné nebo pobytové místnosti s požadavkem na dodržení limitní ekvivalentní hladiny</w:t>
      </w:r>
      <w:r w:rsidRPr="00B2653A">
        <w:t xml:space="preserve"> akustického tlaku A dle NV 272/2011</w:t>
      </w:r>
      <w:r>
        <w:t xml:space="preserve">. </w:t>
      </w:r>
    </w:p>
    <w:p w:rsidR="0029663B" w:rsidRDefault="0029663B" w:rsidP="00B20C4F">
      <w:pPr>
        <w:pStyle w:val="Nadpis3"/>
        <w:numPr>
          <w:ilvl w:val="0"/>
          <w:numId w:val="0"/>
        </w:numPr>
        <w:ind w:left="425"/>
      </w:pPr>
      <w:bookmarkStart w:id="28" w:name="_Toc23928915"/>
      <w:r>
        <w:t>Větrání</w:t>
      </w:r>
      <w:bookmarkEnd w:id="28"/>
    </w:p>
    <w:p w:rsidR="00B20C4F" w:rsidRPr="00352C6F" w:rsidRDefault="00B20C4F" w:rsidP="00B20C4F">
      <w:pPr>
        <w:pStyle w:val="Normlntext"/>
      </w:pPr>
      <w:r w:rsidRPr="00352C6F">
        <w:t xml:space="preserve">Místnosti, které mají možnost přirozeného větrání okny a jsou bez vzniku škodlivin (pára) nebudou nuceně větrány. Prostory uvnitř dispozice a místnosti, které mají okna, ale větrání okny je v zimním období nevhodné, mají navrženo podtlakové nebo teplovzdušné větrání.  </w:t>
      </w:r>
    </w:p>
    <w:p w:rsidR="00B20C4F" w:rsidRPr="00352C6F" w:rsidRDefault="00B20C4F" w:rsidP="00B20C4F">
      <w:pPr>
        <w:pStyle w:val="Normlntext"/>
      </w:pPr>
      <w:r w:rsidRPr="00352C6F">
        <w:t>Rozdělení zařízení v objektu:</w:t>
      </w:r>
    </w:p>
    <w:p w:rsidR="00B20C4F" w:rsidRPr="00352C6F" w:rsidRDefault="00B20C4F" w:rsidP="00B20C4F">
      <w:pPr>
        <w:pStyle w:val="Normlntext"/>
      </w:pPr>
    </w:p>
    <w:p w:rsidR="00352C6F" w:rsidRDefault="00352C6F" w:rsidP="00352C6F">
      <w:pPr>
        <w:pStyle w:val="Normlntext"/>
        <w:ind w:left="780"/>
        <w:rPr>
          <w:b/>
        </w:rPr>
      </w:pPr>
      <w:r w:rsidRPr="00352C6F">
        <w:rPr>
          <w:b/>
        </w:rPr>
        <w:t xml:space="preserve">Zařízení </w:t>
      </w:r>
      <w:proofErr w:type="gramStart"/>
      <w:r w:rsidRPr="00352C6F">
        <w:rPr>
          <w:b/>
        </w:rPr>
        <w:t>č.1  -  Šatny</w:t>
      </w:r>
      <w:proofErr w:type="gramEnd"/>
      <w:r w:rsidRPr="00352C6F">
        <w:rPr>
          <w:b/>
        </w:rPr>
        <w:t xml:space="preserve"> a umývárny – pravá část</w:t>
      </w:r>
    </w:p>
    <w:p w:rsidR="00352C6F" w:rsidRPr="00352C6F" w:rsidRDefault="00352C6F" w:rsidP="00352C6F">
      <w:pPr>
        <w:pStyle w:val="Normlntext"/>
        <w:ind w:left="780"/>
        <w:rPr>
          <w:b/>
        </w:rPr>
      </w:pPr>
    </w:p>
    <w:p w:rsidR="00352C6F" w:rsidRPr="00352C6F" w:rsidRDefault="00352C6F" w:rsidP="00352C6F">
      <w:pPr>
        <w:pStyle w:val="Normlntext"/>
        <w:ind w:left="1120" w:firstLine="0"/>
      </w:pPr>
      <w:r w:rsidRPr="00352C6F">
        <w:t xml:space="preserve">Prostor šaten a umýváren bude větrán zařízením s nuceným přívodem a odvodem vzduchu. Pro dané prostory je navržen systém teplovzdušného větrání. Čerstvý, tepelně upravený vzduch bude přiveden do šaten a odváděn bude přes umývárny a toalety. Systém bude pracovat jako rovnotlaký – </w:t>
      </w:r>
      <w:proofErr w:type="spellStart"/>
      <w:r w:rsidRPr="00352C6F">
        <w:t>V</w:t>
      </w:r>
      <w:r w:rsidRPr="00352C6F">
        <w:rPr>
          <w:vertAlign w:val="subscript"/>
        </w:rPr>
        <w:t>p</w:t>
      </w:r>
      <w:proofErr w:type="spellEnd"/>
      <w:r w:rsidRPr="00352C6F">
        <w:t>=</w:t>
      </w:r>
      <w:proofErr w:type="spellStart"/>
      <w:r w:rsidRPr="00352C6F">
        <w:t>V</w:t>
      </w:r>
      <w:r w:rsidRPr="00352C6F">
        <w:rPr>
          <w:vertAlign w:val="subscript"/>
        </w:rPr>
        <w:t>o</w:t>
      </w:r>
      <w:proofErr w:type="spellEnd"/>
      <w:r w:rsidRPr="00352C6F">
        <w:t>=1700m</w:t>
      </w:r>
      <w:r w:rsidRPr="00352C6F">
        <w:rPr>
          <w:vertAlign w:val="superscript"/>
        </w:rPr>
        <w:t>3</w:t>
      </w:r>
      <w:r w:rsidRPr="00352C6F">
        <w:t>/hod.</w:t>
      </w:r>
    </w:p>
    <w:p w:rsidR="00352C6F" w:rsidRPr="00352C6F" w:rsidRDefault="00352C6F" w:rsidP="00352C6F">
      <w:pPr>
        <w:pStyle w:val="Normlntext"/>
      </w:pPr>
      <w:r w:rsidRPr="00352C6F">
        <w:t xml:space="preserve"> Zajištěné </w:t>
      </w:r>
      <w:proofErr w:type="spellStart"/>
      <w:r w:rsidRPr="00352C6F">
        <w:t>vzd</w:t>
      </w:r>
      <w:proofErr w:type="spellEnd"/>
      <w:r w:rsidRPr="00352C6F">
        <w:t>. výměny:</w:t>
      </w:r>
    </w:p>
    <w:p w:rsidR="00352C6F" w:rsidRPr="00352C6F" w:rsidRDefault="00352C6F" w:rsidP="00352C6F">
      <w:pPr>
        <w:pStyle w:val="Normlntext"/>
        <w:numPr>
          <w:ilvl w:val="0"/>
          <w:numId w:val="19"/>
        </w:numPr>
      </w:pPr>
      <w:r w:rsidRPr="00352C6F">
        <w:t>Kabina WC</w:t>
      </w:r>
      <w:r w:rsidRPr="00352C6F">
        <w:tab/>
        <w:t xml:space="preserve"> </w:t>
      </w:r>
      <w:r w:rsidRPr="00352C6F">
        <w:tab/>
        <w:t xml:space="preserve"> 50 m</w:t>
      </w:r>
      <w:r w:rsidRPr="00352C6F">
        <w:rPr>
          <w:vertAlign w:val="superscript"/>
        </w:rPr>
        <w:t>3</w:t>
      </w:r>
      <w:r w:rsidRPr="00352C6F">
        <w:t>/hod</w:t>
      </w:r>
    </w:p>
    <w:p w:rsidR="00352C6F" w:rsidRPr="00352C6F" w:rsidRDefault="00352C6F" w:rsidP="00352C6F">
      <w:pPr>
        <w:pStyle w:val="Normlntext"/>
        <w:numPr>
          <w:ilvl w:val="0"/>
          <w:numId w:val="19"/>
        </w:numPr>
      </w:pPr>
      <w:r w:rsidRPr="00352C6F">
        <w:t>Sprcha</w:t>
      </w:r>
      <w:r w:rsidRPr="00352C6F">
        <w:tab/>
      </w:r>
      <w:r w:rsidRPr="00352C6F">
        <w:tab/>
      </w:r>
      <w:r w:rsidRPr="00352C6F">
        <w:tab/>
        <w:t>150 m</w:t>
      </w:r>
      <w:r w:rsidRPr="00352C6F">
        <w:rPr>
          <w:vertAlign w:val="superscript"/>
        </w:rPr>
        <w:t>3</w:t>
      </w:r>
      <w:r w:rsidRPr="00352C6F">
        <w:t>/hod</w:t>
      </w:r>
    </w:p>
    <w:p w:rsidR="00352C6F" w:rsidRDefault="00352C6F" w:rsidP="00352C6F">
      <w:pPr>
        <w:pStyle w:val="Normlntext"/>
        <w:numPr>
          <w:ilvl w:val="0"/>
          <w:numId w:val="19"/>
        </w:numPr>
      </w:pPr>
      <w:r w:rsidRPr="00352C6F">
        <w:lastRenderedPageBreak/>
        <w:t xml:space="preserve">Šatní místo </w:t>
      </w:r>
      <w:r w:rsidRPr="00352C6F">
        <w:tab/>
      </w:r>
      <w:r w:rsidRPr="00352C6F">
        <w:tab/>
        <w:t xml:space="preserve">  20 m</w:t>
      </w:r>
      <w:r w:rsidRPr="00352C6F">
        <w:rPr>
          <w:vertAlign w:val="superscript"/>
        </w:rPr>
        <w:t>3</w:t>
      </w:r>
      <w:r w:rsidRPr="00352C6F">
        <w:t>/hod</w:t>
      </w:r>
    </w:p>
    <w:p w:rsidR="00352C6F" w:rsidRDefault="00352C6F" w:rsidP="00352C6F">
      <w:pPr>
        <w:pStyle w:val="Normlntext"/>
        <w:ind w:left="1480" w:firstLine="0"/>
      </w:pPr>
    </w:p>
    <w:p w:rsidR="00352C6F" w:rsidRPr="00352C6F" w:rsidRDefault="00352C6F" w:rsidP="00352C6F">
      <w:pPr>
        <w:pStyle w:val="Normlntext"/>
        <w:ind w:left="1120" w:firstLine="0"/>
      </w:pPr>
      <w:r w:rsidRPr="00352C6F">
        <w:t xml:space="preserve">Pro zajištění </w:t>
      </w:r>
      <w:proofErr w:type="spellStart"/>
      <w:r w:rsidRPr="00352C6F">
        <w:t>hyg</w:t>
      </w:r>
      <w:proofErr w:type="spellEnd"/>
      <w:r w:rsidRPr="00352C6F">
        <w:t xml:space="preserve">. požadavků bude sloužit kompaktní větrací jednotka ve stojatém provedení, která bude umístěna ve strojovně VZD - 1.28. Jednotka je vybavena tlumícími manžetami, uzavíracími klapkami na vstupu a výstupu vzduchu, filtry, protiproudým rekuperátorem, teplovodním ohřívačem a ventilátory s EC motory. </w:t>
      </w:r>
    </w:p>
    <w:p w:rsidR="00352C6F" w:rsidRPr="00352C6F" w:rsidRDefault="00352C6F" w:rsidP="00352C6F">
      <w:pPr>
        <w:pStyle w:val="Normlntext"/>
        <w:ind w:left="1120" w:firstLine="0"/>
      </w:pPr>
      <w:r w:rsidRPr="00352C6F">
        <w:t xml:space="preserve">Vzduch bude nasáván přes </w:t>
      </w:r>
      <w:proofErr w:type="spellStart"/>
      <w:r w:rsidRPr="00352C6F">
        <w:t>protidešťovou</w:t>
      </w:r>
      <w:proofErr w:type="spellEnd"/>
      <w:r w:rsidRPr="00352C6F">
        <w:t xml:space="preserve"> žaluzii z fasády objektu, </w:t>
      </w:r>
      <w:proofErr w:type="spellStart"/>
      <w:r w:rsidRPr="00352C6F">
        <w:t>vufukován</w:t>
      </w:r>
      <w:proofErr w:type="spellEnd"/>
      <w:r w:rsidRPr="00352C6F">
        <w:t xml:space="preserve"> bude nad střechu objektu výfukovou hlavicí.    </w:t>
      </w:r>
    </w:p>
    <w:p w:rsidR="00352C6F" w:rsidRDefault="00352C6F" w:rsidP="00352C6F">
      <w:pPr>
        <w:pStyle w:val="Normlntext"/>
        <w:ind w:left="1120"/>
      </w:pPr>
      <w:r w:rsidRPr="00352C6F">
        <w:tab/>
        <w:t xml:space="preserve">Rozvody potrubí jsou přiznané, jako distribuční prvky jsou navrženy jednořadé a dvouřadé obdélníkové vyústky s regulací. Pro lepší </w:t>
      </w:r>
      <w:proofErr w:type="spellStart"/>
      <w:r w:rsidRPr="00352C6F">
        <w:t>přefuk</w:t>
      </w:r>
      <w:proofErr w:type="spellEnd"/>
      <w:r w:rsidRPr="00352C6F">
        <w:t xml:space="preserve"> vzduchu budou osazeny mřížky ve stěnách.</w:t>
      </w:r>
    </w:p>
    <w:p w:rsidR="00352C6F" w:rsidRPr="00352C6F" w:rsidRDefault="00352C6F" w:rsidP="00352C6F">
      <w:pPr>
        <w:pStyle w:val="Normlntext"/>
        <w:ind w:left="1120"/>
      </w:pPr>
    </w:p>
    <w:p w:rsidR="00352C6F" w:rsidRDefault="00352C6F" w:rsidP="00352C6F">
      <w:pPr>
        <w:pStyle w:val="Normlntext"/>
        <w:ind w:left="780"/>
        <w:rPr>
          <w:b/>
        </w:rPr>
      </w:pPr>
      <w:r w:rsidRPr="00352C6F">
        <w:rPr>
          <w:b/>
        </w:rPr>
        <w:t xml:space="preserve">Zařízení </w:t>
      </w:r>
      <w:proofErr w:type="gramStart"/>
      <w:r w:rsidRPr="00352C6F">
        <w:rPr>
          <w:b/>
        </w:rPr>
        <w:t>č.2  -  Šatny</w:t>
      </w:r>
      <w:proofErr w:type="gramEnd"/>
      <w:r w:rsidRPr="00352C6F">
        <w:rPr>
          <w:b/>
        </w:rPr>
        <w:t xml:space="preserve"> a umývárny – levá část</w:t>
      </w:r>
    </w:p>
    <w:p w:rsidR="00352C6F" w:rsidRPr="00352C6F" w:rsidRDefault="00352C6F" w:rsidP="00352C6F">
      <w:pPr>
        <w:pStyle w:val="Normlntext"/>
        <w:ind w:left="780"/>
        <w:rPr>
          <w:b/>
        </w:rPr>
      </w:pPr>
    </w:p>
    <w:p w:rsidR="00352C6F" w:rsidRDefault="00352C6F" w:rsidP="00352C6F">
      <w:pPr>
        <w:pStyle w:val="Normlntext"/>
        <w:ind w:left="1120" w:firstLine="0"/>
      </w:pPr>
      <w:r>
        <w:t xml:space="preserve">Prostor šaten a </w:t>
      </w:r>
      <w:proofErr w:type="gramStart"/>
      <w:r>
        <w:t>umýváren  bude</w:t>
      </w:r>
      <w:proofErr w:type="gramEnd"/>
      <w:r>
        <w:t xml:space="preserve"> větrán zařízením s nuceným přívodem a odvodem vzduchu. Pro dané prostory je navržen systém teplovzdušného větrání. Čerstvý, tepelně upravený vzduch bude přiveden do šaten a odváděn bude přes umývárny a toalety. Systém bude pracovat jako rovnotlaký – </w:t>
      </w:r>
      <w:proofErr w:type="spellStart"/>
      <w:r>
        <w:t>Vp</w:t>
      </w:r>
      <w:proofErr w:type="spellEnd"/>
      <w:r>
        <w:t>=</w:t>
      </w:r>
      <w:proofErr w:type="spellStart"/>
      <w:r>
        <w:t>Vo</w:t>
      </w:r>
      <w:proofErr w:type="spellEnd"/>
      <w:r>
        <w:t>=2000m3/hod.</w:t>
      </w:r>
    </w:p>
    <w:p w:rsidR="00352C6F" w:rsidRDefault="00352C6F" w:rsidP="00352C6F">
      <w:pPr>
        <w:pStyle w:val="Normlntext"/>
        <w:ind w:left="1120" w:firstLine="0"/>
      </w:pPr>
    </w:p>
    <w:p w:rsidR="00352C6F" w:rsidRDefault="00352C6F" w:rsidP="00352C6F">
      <w:pPr>
        <w:pStyle w:val="Normlntext"/>
        <w:ind w:left="1480"/>
      </w:pPr>
      <w:r>
        <w:t xml:space="preserve"> Zajištěné </w:t>
      </w:r>
      <w:proofErr w:type="spellStart"/>
      <w:r>
        <w:t>vzd</w:t>
      </w:r>
      <w:proofErr w:type="spellEnd"/>
      <w:r>
        <w:t>. výměny:</w:t>
      </w:r>
    </w:p>
    <w:p w:rsidR="00352C6F" w:rsidRDefault="00352C6F" w:rsidP="00352C6F">
      <w:pPr>
        <w:pStyle w:val="Normlntext"/>
        <w:ind w:left="1480"/>
      </w:pPr>
      <w:r>
        <w:t>-</w:t>
      </w:r>
      <w:r>
        <w:tab/>
        <w:t>Kabina WC</w:t>
      </w:r>
      <w:r>
        <w:tab/>
        <w:t xml:space="preserve">  </w:t>
      </w:r>
      <w:r>
        <w:tab/>
        <w:t xml:space="preserve">  50 m3/hod</w:t>
      </w:r>
    </w:p>
    <w:p w:rsidR="00352C6F" w:rsidRDefault="00352C6F" w:rsidP="00352C6F">
      <w:pPr>
        <w:pStyle w:val="Normlntext"/>
        <w:ind w:left="1480"/>
      </w:pPr>
      <w:r>
        <w:t>-</w:t>
      </w:r>
      <w:r>
        <w:tab/>
        <w:t>Sprcha</w:t>
      </w:r>
      <w:r>
        <w:tab/>
      </w:r>
      <w:r>
        <w:tab/>
      </w:r>
      <w:r>
        <w:tab/>
        <w:t>150 m3/hod</w:t>
      </w:r>
    </w:p>
    <w:p w:rsidR="00352C6F" w:rsidRDefault="00352C6F" w:rsidP="00352C6F">
      <w:pPr>
        <w:pStyle w:val="Normlntext"/>
        <w:ind w:left="1480"/>
      </w:pPr>
      <w:r>
        <w:t>-</w:t>
      </w:r>
      <w:r>
        <w:tab/>
        <w:t xml:space="preserve">Šatní místo </w:t>
      </w:r>
      <w:r>
        <w:tab/>
      </w:r>
      <w:r>
        <w:tab/>
        <w:t xml:space="preserve">  20 m3/hod</w:t>
      </w:r>
    </w:p>
    <w:p w:rsidR="00352C6F" w:rsidRPr="00352C6F" w:rsidRDefault="00352C6F" w:rsidP="00352C6F">
      <w:pPr>
        <w:pStyle w:val="Normlntext"/>
        <w:ind w:left="1480" w:firstLine="0"/>
      </w:pPr>
    </w:p>
    <w:p w:rsidR="00352C6F" w:rsidRPr="00352C6F" w:rsidRDefault="00352C6F" w:rsidP="00352C6F">
      <w:pPr>
        <w:pStyle w:val="Normlntext"/>
        <w:ind w:left="1120" w:firstLine="0"/>
      </w:pPr>
      <w:r w:rsidRPr="00352C6F">
        <w:t xml:space="preserve">Pro zajištění </w:t>
      </w:r>
      <w:proofErr w:type="spellStart"/>
      <w:r w:rsidRPr="00352C6F">
        <w:t>hyg</w:t>
      </w:r>
      <w:proofErr w:type="spellEnd"/>
      <w:r w:rsidRPr="00352C6F">
        <w:t xml:space="preserve">. požadavků bude sloužit kompaktní větrací jednotka ve stojatém provedení, která bude umístěna ve strojovně VZD - 1.28. Jednotka je vybavena tlumícími manžetami, uzavíracími klapkami na vstupu a výstupu vzduchu, filtry, protiproudým rekuperátorem, </w:t>
      </w:r>
      <w:proofErr w:type="spellStart"/>
      <w:r w:rsidRPr="00352C6F">
        <w:t>teplov</w:t>
      </w:r>
      <w:proofErr w:type="spellEnd"/>
      <w:r w:rsidRPr="00352C6F">
        <w:t xml:space="preserve">. ohřívačem a ventilátory s EC motory. </w:t>
      </w:r>
    </w:p>
    <w:p w:rsidR="00352C6F" w:rsidRPr="00352C6F" w:rsidRDefault="00352C6F" w:rsidP="00352C6F">
      <w:pPr>
        <w:pStyle w:val="Normlntext"/>
        <w:ind w:left="1120" w:firstLine="0"/>
      </w:pPr>
      <w:r w:rsidRPr="00352C6F">
        <w:t xml:space="preserve">Vzduch bude nasáván přes </w:t>
      </w:r>
      <w:proofErr w:type="spellStart"/>
      <w:r w:rsidRPr="00352C6F">
        <w:t>protidešťovou</w:t>
      </w:r>
      <w:proofErr w:type="spellEnd"/>
      <w:r w:rsidRPr="00352C6F">
        <w:t xml:space="preserve"> žaluzii z fasády objektu, </w:t>
      </w:r>
      <w:proofErr w:type="spellStart"/>
      <w:r w:rsidRPr="00352C6F">
        <w:t>vufukován</w:t>
      </w:r>
      <w:proofErr w:type="spellEnd"/>
      <w:r w:rsidRPr="00352C6F">
        <w:t xml:space="preserve"> bude nad střechu objektu výfukovou hlavicí.    </w:t>
      </w:r>
    </w:p>
    <w:p w:rsidR="00B20C4F" w:rsidRPr="00352C6F" w:rsidRDefault="00352C6F" w:rsidP="00352C6F">
      <w:pPr>
        <w:pStyle w:val="Normlntext"/>
        <w:ind w:left="1120" w:firstLine="0"/>
      </w:pPr>
      <w:r w:rsidRPr="00352C6F">
        <w:t xml:space="preserve">Rozvody potrubí jsou přiznané, jako distribuční prvky jsou navrženy jednořadé a dvouřadé obdélníkové vyústky s regulací. Pro lepší </w:t>
      </w:r>
      <w:proofErr w:type="spellStart"/>
      <w:r w:rsidRPr="00352C6F">
        <w:t>přefuk</w:t>
      </w:r>
      <w:proofErr w:type="spellEnd"/>
      <w:r w:rsidRPr="00352C6F">
        <w:t xml:space="preserve"> vzduchu budou osazeny mřížky ve stěnách.</w:t>
      </w:r>
    </w:p>
    <w:p w:rsidR="00B20C4F" w:rsidRDefault="00B20C4F" w:rsidP="00B20C4F">
      <w:pPr>
        <w:pStyle w:val="Normlntext"/>
        <w:rPr>
          <w:color w:val="FF0000"/>
          <w:highlight w:val="yellow"/>
        </w:rPr>
      </w:pPr>
    </w:p>
    <w:p w:rsidR="00352C6F" w:rsidRPr="00352C6F" w:rsidRDefault="00352C6F" w:rsidP="00352C6F">
      <w:pPr>
        <w:pStyle w:val="Normlntext"/>
        <w:ind w:left="780"/>
        <w:rPr>
          <w:b/>
        </w:rPr>
      </w:pPr>
      <w:r w:rsidRPr="00352C6F">
        <w:rPr>
          <w:b/>
        </w:rPr>
        <w:t xml:space="preserve">Zařízení </w:t>
      </w:r>
      <w:proofErr w:type="gramStart"/>
      <w:r w:rsidRPr="00352C6F">
        <w:rPr>
          <w:b/>
        </w:rPr>
        <w:t xml:space="preserve">č.3  -  </w:t>
      </w:r>
      <w:proofErr w:type="spellStart"/>
      <w:r w:rsidRPr="00352C6F">
        <w:rPr>
          <w:b/>
        </w:rPr>
        <w:t>Rozcvičovna</w:t>
      </w:r>
      <w:proofErr w:type="spellEnd"/>
      <w:proofErr w:type="gramEnd"/>
    </w:p>
    <w:p w:rsidR="00352C6F" w:rsidRPr="00352C6F" w:rsidRDefault="00352C6F" w:rsidP="00352C6F">
      <w:pPr>
        <w:pStyle w:val="Normlntext"/>
        <w:rPr>
          <w:color w:val="FF0000"/>
        </w:rPr>
      </w:pPr>
    </w:p>
    <w:p w:rsidR="00352C6F" w:rsidRPr="00352C6F" w:rsidRDefault="00352C6F" w:rsidP="00352C6F">
      <w:pPr>
        <w:pStyle w:val="Normlntext"/>
        <w:ind w:left="1120" w:firstLine="0"/>
      </w:pPr>
      <w:r w:rsidRPr="00352C6F">
        <w:t xml:space="preserve">Požadavek na vykrytí tep. </w:t>
      </w:r>
      <w:proofErr w:type="gramStart"/>
      <w:r w:rsidRPr="00352C6F">
        <w:t>ztráty</w:t>
      </w:r>
      <w:proofErr w:type="gramEnd"/>
      <w:r w:rsidRPr="00352C6F">
        <w:t xml:space="preserve"> – </w:t>
      </w:r>
      <w:proofErr w:type="spellStart"/>
      <w:r w:rsidRPr="00352C6F">
        <w:t>Qz</w:t>
      </w:r>
      <w:proofErr w:type="spellEnd"/>
      <w:r w:rsidRPr="00352C6F">
        <w:t>=5,0kW)</w:t>
      </w:r>
    </w:p>
    <w:p w:rsidR="00352C6F" w:rsidRPr="00352C6F" w:rsidRDefault="00352C6F" w:rsidP="00352C6F">
      <w:pPr>
        <w:pStyle w:val="Normlntext"/>
        <w:ind w:left="1120" w:firstLine="0"/>
      </w:pPr>
      <w:r w:rsidRPr="00352C6F">
        <w:t>Počet cvičenců – 20 – dávka vzduchu y=100m3/hod na 1 cvičence</w:t>
      </w:r>
    </w:p>
    <w:p w:rsidR="00352C6F" w:rsidRPr="00352C6F" w:rsidRDefault="00352C6F" w:rsidP="00352C6F">
      <w:pPr>
        <w:pStyle w:val="Normlntext"/>
        <w:ind w:left="1120" w:firstLine="0"/>
      </w:pPr>
    </w:p>
    <w:p w:rsidR="00352C6F" w:rsidRPr="00352C6F" w:rsidRDefault="00352C6F" w:rsidP="00352C6F">
      <w:pPr>
        <w:pStyle w:val="Normlntext"/>
        <w:ind w:left="1120" w:firstLine="0"/>
      </w:pPr>
      <w:proofErr w:type="spellStart"/>
      <w:r w:rsidRPr="00352C6F">
        <w:t>Rozcvičovna</w:t>
      </w:r>
      <w:proofErr w:type="spellEnd"/>
      <w:r w:rsidRPr="00352C6F">
        <w:t xml:space="preserve">  bude vytápěna a větrána zařízením s nuceným přívodem a odvodem vzduchu. Pro dané prostory je navržen systém teplovzdušného větrání a vytápění. Systém bude pracovat jako rovnotlaký – </w:t>
      </w:r>
      <w:proofErr w:type="spellStart"/>
      <w:r w:rsidRPr="00352C6F">
        <w:t>Vp</w:t>
      </w:r>
      <w:proofErr w:type="spellEnd"/>
      <w:r w:rsidRPr="00352C6F">
        <w:t>=</w:t>
      </w:r>
      <w:proofErr w:type="spellStart"/>
      <w:r w:rsidRPr="00352C6F">
        <w:t>Vo</w:t>
      </w:r>
      <w:proofErr w:type="spellEnd"/>
      <w:r w:rsidRPr="00352C6F">
        <w:t>=2000m3/hod.</w:t>
      </w:r>
    </w:p>
    <w:p w:rsidR="00352C6F" w:rsidRPr="00352C6F" w:rsidRDefault="00352C6F" w:rsidP="00352C6F">
      <w:pPr>
        <w:pStyle w:val="Normlntext"/>
        <w:ind w:left="1120" w:firstLine="0"/>
      </w:pPr>
      <w:r w:rsidRPr="00352C6F">
        <w:t xml:space="preserve">Pro zajištění požadavků na vytápění a větrání  bude sloužit kompaktní větrací jednotka ve stojatém provedení, která bude umístěna ve strojovně vzduchotechniky </w:t>
      </w:r>
      <w:proofErr w:type="gramStart"/>
      <w:r w:rsidRPr="00352C6F">
        <w:t>1.21..</w:t>
      </w:r>
      <w:proofErr w:type="gramEnd"/>
      <w:r w:rsidRPr="00352C6F">
        <w:t xml:space="preserve"> Jednotka je vybavena tlumícími manžetami, uzavíracími klapkami na vstupu a výstupu vzduchu, filtry, protiproudým rekuperátorem, směšováním, teplovodním ohřívačem a ventilátory s EC motory. </w:t>
      </w:r>
    </w:p>
    <w:p w:rsidR="00352C6F" w:rsidRPr="00352C6F" w:rsidRDefault="00352C6F" w:rsidP="00352C6F">
      <w:pPr>
        <w:pStyle w:val="Normlntext"/>
        <w:ind w:left="1120" w:firstLine="0"/>
      </w:pPr>
      <w:r w:rsidRPr="00352C6F">
        <w:t xml:space="preserve">Vzduch bude nasáván a </w:t>
      </w:r>
      <w:proofErr w:type="spellStart"/>
      <w:r w:rsidRPr="00352C6F">
        <w:t>vufukován</w:t>
      </w:r>
      <w:proofErr w:type="spellEnd"/>
      <w:r w:rsidRPr="00352C6F">
        <w:t xml:space="preserve"> ze střechy objektu přes výfukové hlavice.    </w:t>
      </w:r>
    </w:p>
    <w:p w:rsidR="00352C6F" w:rsidRPr="00352C6F" w:rsidRDefault="00352C6F" w:rsidP="00352C6F">
      <w:pPr>
        <w:pStyle w:val="Normlntext"/>
        <w:ind w:left="1120" w:firstLine="0"/>
      </w:pPr>
      <w:r w:rsidRPr="00352C6F">
        <w:t xml:space="preserve">Rozvody potrubí jsou přiznané, jako distribuční prvky jsou navrženy pro přívod vzduchu vířivé </w:t>
      </w:r>
      <w:proofErr w:type="spellStart"/>
      <w:proofErr w:type="gramStart"/>
      <w:r w:rsidRPr="00352C6F">
        <w:t>anemostaty</w:t>
      </w:r>
      <w:proofErr w:type="spellEnd"/>
      <w:r w:rsidRPr="00352C6F">
        <w:t>,  pro</w:t>
      </w:r>
      <w:proofErr w:type="gramEnd"/>
      <w:r w:rsidRPr="00352C6F">
        <w:t xml:space="preserve"> odvod vzduchu obdélníkové vyústky s regulací.</w:t>
      </w:r>
    </w:p>
    <w:p w:rsidR="00352C6F" w:rsidRDefault="00352C6F" w:rsidP="00B20C4F">
      <w:pPr>
        <w:pStyle w:val="Normlntext"/>
        <w:rPr>
          <w:color w:val="FF0000"/>
          <w:highlight w:val="yellow"/>
        </w:rPr>
      </w:pPr>
    </w:p>
    <w:p w:rsidR="00352C6F" w:rsidRDefault="00352C6F" w:rsidP="00B20C4F">
      <w:pPr>
        <w:pStyle w:val="Normlntext"/>
        <w:rPr>
          <w:color w:val="FF0000"/>
          <w:highlight w:val="yellow"/>
        </w:rPr>
      </w:pPr>
    </w:p>
    <w:p w:rsidR="00352C6F" w:rsidRDefault="00352C6F" w:rsidP="00352C6F">
      <w:pPr>
        <w:pStyle w:val="Normlntext"/>
        <w:ind w:left="780"/>
        <w:rPr>
          <w:b/>
        </w:rPr>
      </w:pPr>
    </w:p>
    <w:p w:rsidR="00352C6F" w:rsidRDefault="00352C6F" w:rsidP="00352C6F">
      <w:pPr>
        <w:pStyle w:val="Normlntext"/>
        <w:ind w:left="780"/>
        <w:rPr>
          <w:b/>
        </w:rPr>
      </w:pPr>
    </w:p>
    <w:p w:rsidR="00352C6F" w:rsidRDefault="00352C6F" w:rsidP="00352C6F">
      <w:pPr>
        <w:pStyle w:val="Normlntext"/>
        <w:ind w:left="780"/>
        <w:rPr>
          <w:b/>
        </w:rPr>
      </w:pPr>
    </w:p>
    <w:p w:rsidR="00352C6F" w:rsidRPr="00352C6F" w:rsidRDefault="00352C6F" w:rsidP="00352C6F">
      <w:pPr>
        <w:pStyle w:val="Normlntext"/>
        <w:ind w:left="780"/>
        <w:rPr>
          <w:b/>
        </w:rPr>
      </w:pPr>
      <w:r w:rsidRPr="00352C6F">
        <w:rPr>
          <w:b/>
        </w:rPr>
        <w:t xml:space="preserve">Zařízení </w:t>
      </w:r>
      <w:proofErr w:type="gramStart"/>
      <w:r w:rsidRPr="00352C6F">
        <w:rPr>
          <w:b/>
        </w:rPr>
        <w:t>č.4  -  ostatní</w:t>
      </w:r>
      <w:proofErr w:type="gramEnd"/>
      <w:r w:rsidRPr="00352C6F">
        <w:rPr>
          <w:b/>
        </w:rPr>
        <w:t xml:space="preserve"> zařízení  - budova 1</w:t>
      </w:r>
    </w:p>
    <w:p w:rsidR="00352C6F" w:rsidRPr="00352C6F" w:rsidRDefault="00352C6F" w:rsidP="00352C6F">
      <w:pPr>
        <w:pStyle w:val="Normlntext"/>
        <w:rPr>
          <w:color w:val="FF0000"/>
        </w:rPr>
      </w:pPr>
    </w:p>
    <w:p w:rsidR="00352C6F" w:rsidRDefault="00352C6F" w:rsidP="00352C6F">
      <w:pPr>
        <w:pStyle w:val="Normlntext"/>
        <w:ind w:left="1120" w:firstLine="0"/>
      </w:pPr>
      <w:r w:rsidRPr="00352C6F">
        <w:t xml:space="preserve">Jednotlivé místnosti bez možnosti přirozeného provětrání budou větrány nuceně podtlakovým systémem s výfukem škodlivin do fasády a nad střechu objektu. Vzduch bude </w:t>
      </w:r>
      <w:proofErr w:type="gramStart"/>
      <w:r w:rsidRPr="00352C6F">
        <w:t>uhrazován  z okolních</w:t>
      </w:r>
      <w:proofErr w:type="gramEnd"/>
      <w:r w:rsidRPr="00352C6F">
        <w:t xml:space="preserve"> prostor provozem. Ventilátory budou spouštěny podle potřeby se světlem nebo ručně a bude zajištěn jejich časový doběh. </w:t>
      </w:r>
    </w:p>
    <w:p w:rsidR="00352C6F" w:rsidRPr="00352C6F" w:rsidRDefault="00352C6F" w:rsidP="00352C6F">
      <w:pPr>
        <w:pStyle w:val="Normlntext"/>
        <w:ind w:left="1120" w:firstLine="0"/>
      </w:pPr>
      <w:r w:rsidRPr="00352C6F">
        <w:t xml:space="preserve">Zajištěné </w:t>
      </w:r>
      <w:proofErr w:type="spellStart"/>
      <w:r w:rsidRPr="00352C6F">
        <w:t>vzd</w:t>
      </w:r>
      <w:proofErr w:type="spellEnd"/>
      <w:r w:rsidRPr="00352C6F">
        <w:t>. výměny:</w:t>
      </w:r>
    </w:p>
    <w:p w:rsidR="00352C6F" w:rsidRPr="00352C6F" w:rsidRDefault="00352C6F" w:rsidP="00352C6F">
      <w:pPr>
        <w:pStyle w:val="Normlntext"/>
        <w:ind w:left="1120" w:firstLine="0"/>
      </w:pPr>
      <w:r w:rsidRPr="00352C6F">
        <w:t>kabina WC, úklid</w:t>
      </w:r>
      <w:r w:rsidRPr="00352C6F">
        <w:tab/>
      </w:r>
      <w:r w:rsidRPr="00352C6F">
        <w:tab/>
      </w:r>
      <w:r w:rsidRPr="00352C6F">
        <w:tab/>
        <w:t xml:space="preserve">y=50m3/hod </w:t>
      </w:r>
    </w:p>
    <w:p w:rsidR="00352C6F" w:rsidRPr="00352C6F" w:rsidRDefault="00352C6F" w:rsidP="00352C6F">
      <w:pPr>
        <w:pStyle w:val="Normlntext"/>
        <w:ind w:left="1120" w:firstLine="0"/>
      </w:pPr>
      <w:r w:rsidRPr="00352C6F">
        <w:t xml:space="preserve">pisoár </w:t>
      </w:r>
      <w:r w:rsidRPr="00352C6F">
        <w:tab/>
      </w:r>
      <w:r w:rsidRPr="00352C6F">
        <w:tab/>
      </w:r>
      <w:r w:rsidRPr="00352C6F">
        <w:tab/>
      </w:r>
      <w:r w:rsidRPr="00352C6F">
        <w:tab/>
        <w:t xml:space="preserve">y=30m3/hod </w:t>
      </w:r>
    </w:p>
    <w:p w:rsidR="00352C6F" w:rsidRPr="00352C6F" w:rsidRDefault="00352C6F" w:rsidP="00352C6F">
      <w:pPr>
        <w:pStyle w:val="Normlntext"/>
        <w:ind w:left="1120" w:firstLine="0"/>
      </w:pPr>
      <w:r w:rsidRPr="00352C6F">
        <w:t>technická místnost, strojovna</w:t>
      </w:r>
      <w:r w:rsidRPr="00352C6F">
        <w:tab/>
        <w:t xml:space="preserve"> </w:t>
      </w:r>
      <w:r w:rsidRPr="00352C6F">
        <w:tab/>
        <w:t>y=2x/hod</w:t>
      </w:r>
    </w:p>
    <w:p w:rsidR="00352C6F" w:rsidRPr="00352C6F" w:rsidRDefault="00352C6F" w:rsidP="00352C6F">
      <w:pPr>
        <w:pStyle w:val="Normlntext"/>
        <w:ind w:left="1120" w:firstLine="0"/>
      </w:pPr>
    </w:p>
    <w:p w:rsidR="00352C6F" w:rsidRPr="00352C6F" w:rsidRDefault="00352C6F" w:rsidP="00352C6F">
      <w:pPr>
        <w:pStyle w:val="Normlntext"/>
        <w:rPr>
          <w:color w:val="FF0000"/>
        </w:rPr>
      </w:pPr>
    </w:p>
    <w:p w:rsidR="00352C6F" w:rsidRPr="00352C6F" w:rsidRDefault="00352C6F" w:rsidP="00352C6F">
      <w:pPr>
        <w:pStyle w:val="Normlntext"/>
        <w:ind w:left="780"/>
        <w:rPr>
          <w:b/>
        </w:rPr>
      </w:pPr>
      <w:r w:rsidRPr="00352C6F">
        <w:rPr>
          <w:b/>
        </w:rPr>
        <w:t xml:space="preserve">Zařízení </w:t>
      </w:r>
      <w:proofErr w:type="gramStart"/>
      <w:r w:rsidRPr="00352C6F">
        <w:rPr>
          <w:b/>
        </w:rPr>
        <w:t>č.5  -  ostatní</w:t>
      </w:r>
      <w:proofErr w:type="gramEnd"/>
      <w:r w:rsidRPr="00352C6F">
        <w:rPr>
          <w:b/>
        </w:rPr>
        <w:t xml:space="preserve"> zařízení  - budova 2</w:t>
      </w:r>
    </w:p>
    <w:p w:rsidR="00352C6F" w:rsidRPr="00352C6F" w:rsidRDefault="00352C6F" w:rsidP="00352C6F">
      <w:pPr>
        <w:pStyle w:val="Normlntext"/>
        <w:ind w:left="1120" w:firstLine="0"/>
      </w:pPr>
    </w:p>
    <w:p w:rsidR="00352C6F" w:rsidRPr="00352C6F" w:rsidRDefault="00352C6F" w:rsidP="00352C6F">
      <w:pPr>
        <w:pStyle w:val="Normlntext"/>
        <w:ind w:left="1120" w:firstLine="0"/>
      </w:pPr>
      <w:r w:rsidRPr="00352C6F">
        <w:lastRenderedPageBreak/>
        <w:t xml:space="preserve">Jednotlivé místnosti bez možnosti přirozeného provětrání budou větrány nuceně podtlakovým systémem s výfukem škodlivin nad střechu objektu. Vzduch bude </w:t>
      </w:r>
      <w:proofErr w:type="gramStart"/>
      <w:r w:rsidRPr="00352C6F">
        <w:t>uhrazován  z okolních</w:t>
      </w:r>
      <w:proofErr w:type="gramEnd"/>
      <w:r w:rsidRPr="00352C6F">
        <w:t xml:space="preserve"> prostor provozem, budou osazeny dveře bez prahů. Pro záchody mužů a žen je zvolen potrubní systém s </w:t>
      </w:r>
      <w:proofErr w:type="gramStart"/>
      <w:r w:rsidRPr="00352C6F">
        <w:t>vyústkami a  nezávislými</w:t>
      </w:r>
      <w:proofErr w:type="gramEnd"/>
      <w:r w:rsidRPr="00352C6F">
        <w:t xml:space="preserve"> potrubními ventilátory, které budou umístěny v rámci technické místnosti. TM je větrána axiálním ventilátorem. Ventilátory budou spouštěny podle potřeby se světlem nebo ručně a bude zajištěn jejich časový doběh. U WC mužů a žen pohybovými čidly. </w:t>
      </w:r>
    </w:p>
    <w:p w:rsidR="00352C6F" w:rsidRPr="00352C6F" w:rsidRDefault="00352C6F" w:rsidP="00352C6F">
      <w:pPr>
        <w:pStyle w:val="Normlntext"/>
        <w:ind w:left="1120" w:firstLine="0"/>
      </w:pPr>
    </w:p>
    <w:p w:rsidR="00352C6F" w:rsidRPr="00352C6F" w:rsidRDefault="00352C6F" w:rsidP="00352C6F">
      <w:pPr>
        <w:pStyle w:val="Normlntext"/>
        <w:ind w:left="1120" w:firstLine="0"/>
      </w:pPr>
      <w:r w:rsidRPr="00352C6F">
        <w:t xml:space="preserve">Zajištěné </w:t>
      </w:r>
      <w:proofErr w:type="spellStart"/>
      <w:r w:rsidRPr="00352C6F">
        <w:t>vzd</w:t>
      </w:r>
      <w:proofErr w:type="spellEnd"/>
      <w:r w:rsidRPr="00352C6F">
        <w:t>. výměny:</w:t>
      </w:r>
    </w:p>
    <w:p w:rsidR="00352C6F" w:rsidRPr="00352C6F" w:rsidRDefault="00352C6F" w:rsidP="00352C6F">
      <w:pPr>
        <w:pStyle w:val="Normlntext"/>
        <w:ind w:left="1120" w:firstLine="0"/>
      </w:pPr>
      <w:r w:rsidRPr="00352C6F">
        <w:t>kabina WC, úklid</w:t>
      </w:r>
      <w:r w:rsidRPr="00352C6F">
        <w:tab/>
      </w:r>
      <w:r w:rsidRPr="00352C6F">
        <w:tab/>
      </w:r>
      <w:r w:rsidRPr="00352C6F">
        <w:tab/>
        <w:t xml:space="preserve">y=50m3/hod </w:t>
      </w:r>
    </w:p>
    <w:p w:rsidR="00352C6F" w:rsidRPr="00352C6F" w:rsidRDefault="00352C6F" w:rsidP="00352C6F">
      <w:pPr>
        <w:pStyle w:val="Normlntext"/>
        <w:ind w:left="1120" w:firstLine="0"/>
      </w:pPr>
      <w:r w:rsidRPr="00352C6F">
        <w:t>pisoár</w:t>
      </w:r>
      <w:r w:rsidRPr="00352C6F">
        <w:tab/>
      </w:r>
      <w:r w:rsidRPr="00352C6F">
        <w:tab/>
      </w:r>
      <w:r w:rsidRPr="00352C6F">
        <w:tab/>
      </w:r>
      <w:r w:rsidRPr="00352C6F">
        <w:tab/>
        <w:t>y=30m3/hod</w:t>
      </w:r>
    </w:p>
    <w:p w:rsidR="00352C6F" w:rsidRPr="00352C6F" w:rsidRDefault="00352C6F" w:rsidP="00352C6F">
      <w:pPr>
        <w:pStyle w:val="Normlntext"/>
        <w:ind w:left="1120" w:firstLine="0"/>
      </w:pPr>
      <w:r w:rsidRPr="00352C6F">
        <w:t>technická místnost</w:t>
      </w:r>
      <w:r w:rsidRPr="00352C6F">
        <w:tab/>
      </w:r>
      <w:r w:rsidRPr="00352C6F">
        <w:tab/>
        <w:t xml:space="preserve"> </w:t>
      </w:r>
      <w:r w:rsidRPr="00352C6F">
        <w:tab/>
        <w:t>y=2x/hod</w:t>
      </w:r>
    </w:p>
    <w:p w:rsidR="00352C6F" w:rsidRPr="00E260AB" w:rsidRDefault="00352C6F" w:rsidP="00B20C4F">
      <w:pPr>
        <w:pStyle w:val="Normlntext"/>
        <w:rPr>
          <w:color w:val="FF0000"/>
          <w:highlight w:val="yellow"/>
        </w:rPr>
      </w:pPr>
    </w:p>
    <w:p w:rsidR="00B20C4F" w:rsidRPr="00E260AB" w:rsidRDefault="00B20C4F" w:rsidP="00B20C4F">
      <w:pPr>
        <w:pStyle w:val="Normlntext"/>
        <w:rPr>
          <w:color w:val="FF0000"/>
          <w:highlight w:val="yellow"/>
        </w:rPr>
      </w:pPr>
    </w:p>
    <w:p w:rsidR="00352C6F" w:rsidRDefault="00352C6F" w:rsidP="00B20C4F">
      <w:pPr>
        <w:pStyle w:val="Normlntext"/>
        <w:rPr>
          <w:color w:val="FF0000"/>
          <w:highlight w:val="yellow"/>
        </w:rPr>
      </w:pPr>
    </w:p>
    <w:p w:rsidR="000F2F01" w:rsidRDefault="000F2F01" w:rsidP="000F2F01">
      <w:pPr>
        <w:pStyle w:val="Nadpis3"/>
        <w:numPr>
          <w:ilvl w:val="0"/>
          <w:numId w:val="0"/>
        </w:numPr>
        <w:ind w:left="426"/>
      </w:pPr>
      <w:bookmarkStart w:id="29" w:name="_Toc23928916"/>
      <w:r w:rsidRPr="000F2F01">
        <w:t>Ochrana stavby před negativními účinky vnějšího prostředí</w:t>
      </w:r>
      <w:bookmarkEnd w:id="29"/>
    </w:p>
    <w:p w:rsidR="007838F4" w:rsidRDefault="007838F4" w:rsidP="007838F4">
      <w:pPr>
        <w:pStyle w:val="Normlntext"/>
      </w:pPr>
      <w:r>
        <w:t>Radon:</w:t>
      </w:r>
    </w:p>
    <w:p w:rsidR="00D8623B" w:rsidRDefault="00D8623B" w:rsidP="00D8623B">
      <w:pPr>
        <w:pStyle w:val="Normlntext"/>
      </w:pPr>
      <w:r>
        <w:t>Ob</w:t>
      </w:r>
      <w:r w:rsidR="007838F4">
        <w:t>jekt</w:t>
      </w:r>
      <w:r>
        <w:t xml:space="preserve"> zahrnuje především místnosti, které svou polohou, velikostí a stavebním uspořádáním nesplňují požadavky, aby se v nich zdržovaly osoby (šatny, umývárny, chodby, technické a provozní místnosti). Za pobytové místnosti dle vyhlášky 268/2009 Sb. lze považovat pouze </w:t>
      </w:r>
      <w:proofErr w:type="spellStart"/>
      <w:proofErr w:type="gramStart"/>
      <w:r>
        <w:t>m.č</w:t>
      </w:r>
      <w:proofErr w:type="spellEnd"/>
      <w:r>
        <w:t>.</w:t>
      </w:r>
      <w:proofErr w:type="gramEnd"/>
      <w:r>
        <w:t xml:space="preserve"> 1.28 – kancelář; 1.30 – posilovna / </w:t>
      </w:r>
      <w:proofErr w:type="spellStart"/>
      <w:r>
        <w:t>rozcvičovana</w:t>
      </w:r>
      <w:proofErr w:type="spellEnd"/>
      <w:r>
        <w:t xml:space="preserve"> / klub). Dle §98 atomového zákona </w:t>
      </w:r>
      <w:r w:rsidRPr="00D8623B">
        <w:t xml:space="preserve">263/2016 Sb. </w:t>
      </w:r>
      <w:r>
        <w:t>je pro budovy s pobytovými místnostmi nutné stanovit radonový index pozemku.</w:t>
      </w:r>
    </w:p>
    <w:p w:rsidR="00D8623B" w:rsidRDefault="00D8623B" w:rsidP="00D8623B">
      <w:pPr>
        <w:pStyle w:val="Normlntext"/>
      </w:pPr>
      <w:r>
        <w:t xml:space="preserve">Radonový index pozemku byl zjištěn pro stavbu </w:t>
      </w:r>
      <w:r w:rsidR="00D63C39">
        <w:t xml:space="preserve">v blízkosti stavebního pozemku objektu SO02, který byl zařazen do </w:t>
      </w:r>
      <w:r w:rsidR="00D63C39" w:rsidRPr="00D63C39">
        <w:t>středního radonového indexu pozemku</w:t>
      </w:r>
      <w:r>
        <w:t xml:space="preserve"> </w:t>
      </w:r>
      <w:r w:rsidR="00D63C39">
        <w:t xml:space="preserve">s hodnotou </w:t>
      </w:r>
      <w:r w:rsidR="00D63C39" w:rsidRPr="00D63C39">
        <w:t xml:space="preserve">třetího </w:t>
      </w:r>
      <w:proofErr w:type="spellStart"/>
      <w:r w:rsidR="00D63C39" w:rsidRPr="00D63C39">
        <w:t>kvartilu</w:t>
      </w:r>
      <w:proofErr w:type="spellEnd"/>
      <w:r w:rsidR="00D63C39" w:rsidRPr="00D63C39">
        <w:t xml:space="preserve"> zmíněného souboru Ca</w:t>
      </w:r>
      <w:r w:rsidR="00D63C39" w:rsidRPr="00D63C39">
        <w:rPr>
          <w:vertAlign w:val="subscript"/>
        </w:rPr>
        <w:t xml:space="preserve"> 75</w:t>
      </w:r>
      <w:r w:rsidR="00D63C39" w:rsidRPr="00D63C39">
        <w:t xml:space="preserve"> = 16,1</w:t>
      </w:r>
      <w:r w:rsidR="00D63C39">
        <w:t> </w:t>
      </w:r>
      <w:proofErr w:type="spellStart"/>
      <w:r w:rsidR="00D63C39" w:rsidRPr="00D63C39">
        <w:t>kBq</w:t>
      </w:r>
      <w:proofErr w:type="spellEnd"/>
      <w:r w:rsidR="00D63C39" w:rsidRPr="00D63C39">
        <w:t>/m</w:t>
      </w:r>
      <w:r w:rsidR="00D63C39" w:rsidRPr="00D63C39">
        <w:rPr>
          <w:vertAlign w:val="superscript"/>
        </w:rPr>
        <w:t>3</w:t>
      </w:r>
      <w:r w:rsidR="00D63C39">
        <w:t xml:space="preserve"> a vysokou propustností pro plyny. </w:t>
      </w:r>
    </w:p>
    <w:p w:rsidR="00D63C39" w:rsidRDefault="00D63C39" w:rsidP="00D8623B">
      <w:pPr>
        <w:pStyle w:val="Normlntext"/>
      </w:pPr>
      <w:r>
        <w:t xml:space="preserve">Vzhledem k podobné geologické skladbě podloží zjištěné geologickým průzkumem v místě pozemku jako u sousedního objektu byl pro objekt SO02 určen střední radonový index stavby. </w:t>
      </w:r>
      <w:r w:rsidR="006B7841">
        <w:t>Ochranu proti pronikání radonu z podloží bude zajišťovat izolační souvrství:</w:t>
      </w:r>
    </w:p>
    <w:p w:rsidR="006B7841" w:rsidRDefault="006B7841" w:rsidP="00A709FA">
      <w:pPr>
        <w:pStyle w:val="Normlntext"/>
        <w:numPr>
          <w:ilvl w:val="0"/>
          <w:numId w:val="16"/>
        </w:numPr>
      </w:pPr>
      <w:r>
        <w:t>modifikovaný asfaltový pás (Součinitel difúze radonu D &gt;= 1,4*10</w:t>
      </w:r>
      <w:r w:rsidRPr="006B7841">
        <w:rPr>
          <w:vertAlign w:val="superscript"/>
        </w:rPr>
        <w:t>-11</w:t>
      </w:r>
      <w:r>
        <w:t> m</w:t>
      </w:r>
      <w:r w:rsidRPr="006B7841">
        <w:rPr>
          <w:vertAlign w:val="superscript"/>
        </w:rPr>
        <w:t>2</w:t>
      </w:r>
      <w:r>
        <w:t>.s</w:t>
      </w:r>
      <w:r w:rsidRPr="006B7841">
        <w:rPr>
          <w:vertAlign w:val="superscript"/>
        </w:rPr>
        <w:t>-1</w:t>
      </w:r>
      <w:r>
        <w:t>)</w:t>
      </w:r>
    </w:p>
    <w:p w:rsidR="00A709FA" w:rsidRDefault="00A709FA" w:rsidP="00A709FA">
      <w:pPr>
        <w:pStyle w:val="Normlntext"/>
        <w:numPr>
          <w:ilvl w:val="0"/>
          <w:numId w:val="16"/>
        </w:numPr>
      </w:pPr>
      <w:r>
        <w:t>penetrační nátěr</w:t>
      </w:r>
    </w:p>
    <w:p w:rsidR="00A709FA" w:rsidRDefault="00A709FA" w:rsidP="00A709FA">
      <w:pPr>
        <w:pStyle w:val="Normlntext"/>
        <w:numPr>
          <w:ilvl w:val="0"/>
          <w:numId w:val="16"/>
        </w:numPr>
      </w:pPr>
      <w:r>
        <w:t xml:space="preserve">podkladní beton </w:t>
      </w:r>
      <w:proofErr w:type="spellStart"/>
      <w:r>
        <w:t>tl</w:t>
      </w:r>
      <w:proofErr w:type="spellEnd"/>
      <w:r>
        <w:t>. 100 mm</w:t>
      </w:r>
    </w:p>
    <w:p w:rsidR="00907CB6" w:rsidRDefault="00907CB6">
      <w:pPr>
        <w:jc w:val="left"/>
      </w:pPr>
    </w:p>
    <w:p w:rsidR="00907CB6" w:rsidRDefault="00907CB6" w:rsidP="00907CB6">
      <w:pPr>
        <w:pStyle w:val="Normlntext"/>
      </w:pPr>
      <w:r>
        <w:t>Výpočet plošné exhalace radonu z podloží:</w:t>
      </w:r>
    </w:p>
    <w:tbl>
      <w:tblPr>
        <w:tblW w:w="9486" w:type="dxa"/>
        <w:tblInd w:w="65" w:type="dxa"/>
        <w:tblCellMar>
          <w:left w:w="70" w:type="dxa"/>
          <w:right w:w="70" w:type="dxa"/>
        </w:tblCellMar>
        <w:tblLook w:val="04A0" w:firstRow="1" w:lastRow="0" w:firstColumn="1" w:lastColumn="0" w:noHBand="0" w:noVBand="1"/>
      </w:tblPr>
      <w:tblGrid>
        <w:gridCol w:w="618"/>
        <w:gridCol w:w="678"/>
        <w:gridCol w:w="682"/>
        <w:gridCol w:w="299"/>
        <w:gridCol w:w="560"/>
        <w:gridCol w:w="196"/>
        <w:gridCol w:w="720"/>
        <w:gridCol w:w="44"/>
        <w:gridCol w:w="679"/>
        <w:gridCol w:w="190"/>
        <w:gridCol w:w="1805"/>
        <w:gridCol w:w="911"/>
        <w:gridCol w:w="1106"/>
        <w:gridCol w:w="39"/>
        <w:gridCol w:w="959"/>
      </w:tblGrid>
      <w:tr w:rsidR="0088085C" w:rsidRPr="00907CB6" w:rsidTr="00431903">
        <w:trPr>
          <w:trHeight w:val="255"/>
        </w:trPr>
        <w:tc>
          <w:tcPr>
            <w:tcW w:w="4479" w:type="dxa"/>
            <w:gridSpan w:val="9"/>
            <w:tcBorders>
              <w:top w:val="single" w:sz="4" w:space="0" w:color="auto"/>
              <w:left w:val="single" w:sz="4" w:space="0" w:color="auto"/>
              <w:bottom w:val="single" w:sz="4" w:space="0" w:color="auto"/>
              <w:right w:val="nil"/>
            </w:tcBorders>
            <w:shd w:val="clear" w:color="auto" w:fill="auto"/>
            <w:noWrap/>
            <w:vAlign w:val="bottom"/>
            <w:hideMark/>
          </w:tcPr>
          <w:p w:rsidR="00907CB6" w:rsidRPr="00907CB6" w:rsidRDefault="00907CB6" w:rsidP="00907CB6">
            <w:pPr>
              <w:jc w:val="left"/>
              <w:rPr>
                <w:b/>
                <w:bCs/>
                <w:sz w:val="20"/>
              </w:rPr>
            </w:pPr>
            <w:r w:rsidRPr="00907CB6">
              <w:rPr>
                <w:b/>
                <w:bCs/>
                <w:sz w:val="20"/>
              </w:rPr>
              <w:t xml:space="preserve">MEZNÍ RYCHLOST PLOŠNÉ EXHALACE </w:t>
            </w:r>
            <w:proofErr w:type="spellStart"/>
            <w:r w:rsidRPr="00907CB6">
              <w:rPr>
                <w:b/>
                <w:bCs/>
                <w:sz w:val="20"/>
              </w:rPr>
              <w:t>Emez</w:t>
            </w:r>
            <w:proofErr w:type="spellEnd"/>
          </w:p>
        </w:tc>
        <w:tc>
          <w:tcPr>
            <w:tcW w:w="1988" w:type="dxa"/>
            <w:gridSpan w:val="2"/>
            <w:tcBorders>
              <w:top w:val="single" w:sz="4" w:space="0" w:color="auto"/>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915" w:type="dxa"/>
            <w:tcBorders>
              <w:top w:val="single" w:sz="4" w:space="0" w:color="auto"/>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1110" w:type="dxa"/>
            <w:tcBorders>
              <w:top w:val="single" w:sz="4" w:space="0" w:color="auto"/>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994" w:type="dxa"/>
            <w:gridSpan w:val="2"/>
            <w:tcBorders>
              <w:top w:val="single" w:sz="4" w:space="0" w:color="auto"/>
              <w:left w:val="nil"/>
              <w:bottom w:val="single" w:sz="4" w:space="0" w:color="auto"/>
              <w:right w:val="single" w:sz="4" w:space="0" w:color="auto"/>
            </w:tcBorders>
            <w:shd w:val="clear" w:color="auto" w:fill="auto"/>
            <w:noWrap/>
            <w:vAlign w:val="bottom"/>
            <w:hideMark/>
          </w:tcPr>
          <w:p w:rsidR="00907CB6" w:rsidRPr="00907CB6" w:rsidRDefault="00907CB6" w:rsidP="00907CB6">
            <w:pPr>
              <w:jc w:val="left"/>
              <w:rPr>
                <w:sz w:val="20"/>
              </w:rPr>
            </w:pPr>
            <w:r w:rsidRPr="00907CB6">
              <w:rPr>
                <w:sz w:val="20"/>
              </w:rPr>
              <w:t> </w:t>
            </w:r>
          </w:p>
        </w:tc>
      </w:tr>
      <w:tr w:rsidR="00431903" w:rsidRPr="00907CB6" w:rsidTr="00431903">
        <w:trPr>
          <w:trHeight w:val="495"/>
        </w:trPr>
        <w:tc>
          <w:tcPr>
            <w:tcW w:w="1289" w:type="dxa"/>
            <w:gridSpan w:val="2"/>
            <w:tcBorders>
              <w:top w:val="nil"/>
              <w:left w:val="single" w:sz="4" w:space="0" w:color="auto"/>
              <w:bottom w:val="single" w:sz="4" w:space="0" w:color="auto"/>
              <w:right w:val="single" w:sz="4" w:space="0" w:color="auto"/>
            </w:tcBorders>
            <w:shd w:val="clear" w:color="auto" w:fill="auto"/>
            <w:noWrap/>
            <w:vAlign w:val="bottom"/>
            <w:hideMark/>
          </w:tcPr>
          <w:p w:rsidR="00907CB6" w:rsidRPr="00907CB6" w:rsidRDefault="00907CB6" w:rsidP="00907CB6">
            <w:pPr>
              <w:jc w:val="left"/>
              <w:rPr>
                <w:i/>
                <w:iCs/>
                <w:sz w:val="20"/>
              </w:rPr>
            </w:pPr>
            <w:proofErr w:type="spellStart"/>
            <w:r w:rsidRPr="00907CB6">
              <w:rPr>
                <w:i/>
                <w:iCs/>
                <w:sz w:val="20"/>
              </w:rPr>
              <w:t>Cdif</w:t>
            </w:r>
            <w:proofErr w:type="spellEnd"/>
            <w:r w:rsidRPr="00907CB6">
              <w:rPr>
                <w:i/>
                <w:iCs/>
                <w:sz w:val="20"/>
              </w:rPr>
              <w:t xml:space="preserve"> (</w:t>
            </w:r>
            <w:proofErr w:type="spellStart"/>
            <w:r w:rsidRPr="00907CB6">
              <w:rPr>
                <w:i/>
                <w:iCs/>
                <w:sz w:val="20"/>
              </w:rPr>
              <w:t>Bq</w:t>
            </w:r>
            <w:proofErr w:type="spellEnd"/>
            <w:r w:rsidRPr="00907CB6">
              <w:rPr>
                <w:i/>
                <w:iCs/>
                <w:sz w:val="20"/>
              </w:rPr>
              <w:t>/m3)</w:t>
            </w:r>
          </w:p>
        </w:tc>
        <w:tc>
          <w:tcPr>
            <w:tcW w:w="984"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left"/>
              <w:rPr>
                <w:i/>
                <w:iCs/>
                <w:sz w:val="20"/>
              </w:rPr>
            </w:pPr>
            <w:proofErr w:type="spellStart"/>
            <w:r w:rsidRPr="00907CB6">
              <w:rPr>
                <w:i/>
                <w:iCs/>
                <w:sz w:val="20"/>
              </w:rPr>
              <w:t>Vk</w:t>
            </w:r>
            <w:proofErr w:type="spellEnd"/>
            <w:r w:rsidRPr="00907CB6">
              <w:rPr>
                <w:i/>
                <w:iCs/>
                <w:sz w:val="20"/>
              </w:rPr>
              <w:t xml:space="preserve"> (m3)</w:t>
            </w:r>
          </w:p>
        </w:tc>
        <w:tc>
          <w:tcPr>
            <w:tcW w:w="758"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left"/>
              <w:rPr>
                <w:i/>
                <w:iCs/>
                <w:sz w:val="20"/>
              </w:rPr>
            </w:pPr>
            <w:r w:rsidRPr="00907CB6">
              <w:rPr>
                <w:i/>
                <w:iCs/>
                <w:sz w:val="20"/>
              </w:rPr>
              <w:t>n (h-1)</w:t>
            </w:r>
          </w:p>
        </w:tc>
        <w:tc>
          <w:tcPr>
            <w:tcW w:w="767"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left"/>
              <w:rPr>
                <w:i/>
                <w:iCs/>
                <w:sz w:val="20"/>
              </w:rPr>
            </w:pPr>
            <w:proofErr w:type="spellStart"/>
            <w:r w:rsidRPr="00907CB6">
              <w:rPr>
                <w:i/>
                <w:iCs/>
                <w:sz w:val="20"/>
              </w:rPr>
              <w:t>Ap</w:t>
            </w:r>
            <w:proofErr w:type="spellEnd"/>
            <w:r w:rsidRPr="00907CB6">
              <w:rPr>
                <w:i/>
                <w:iCs/>
                <w:sz w:val="20"/>
              </w:rPr>
              <w:t xml:space="preserve"> (m2)</w:t>
            </w:r>
          </w:p>
        </w:tc>
        <w:tc>
          <w:tcPr>
            <w:tcW w:w="681" w:type="dxa"/>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left"/>
              <w:rPr>
                <w:i/>
                <w:iCs/>
                <w:sz w:val="20"/>
              </w:rPr>
            </w:pPr>
            <w:r w:rsidRPr="00907CB6">
              <w:rPr>
                <w:i/>
                <w:iCs/>
                <w:sz w:val="20"/>
              </w:rPr>
              <w:t>As (m2)</w:t>
            </w:r>
          </w:p>
        </w:tc>
        <w:tc>
          <w:tcPr>
            <w:tcW w:w="1988"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i/>
                <w:iCs/>
                <w:sz w:val="20"/>
              </w:rPr>
            </w:pPr>
            <w:r w:rsidRPr="00907CB6">
              <w:rPr>
                <w:i/>
                <w:iCs/>
                <w:sz w:val="20"/>
              </w:rPr>
              <w:t> </w:t>
            </w:r>
          </w:p>
        </w:tc>
        <w:tc>
          <w:tcPr>
            <w:tcW w:w="915"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i/>
                <w:iCs/>
                <w:sz w:val="20"/>
              </w:rPr>
            </w:pPr>
            <w:r w:rsidRPr="00907CB6">
              <w:rPr>
                <w:i/>
                <w:iCs/>
                <w:sz w:val="20"/>
              </w:rPr>
              <w:t> </w:t>
            </w:r>
          </w:p>
        </w:tc>
        <w:tc>
          <w:tcPr>
            <w:tcW w:w="1110"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right"/>
              <w:rPr>
                <w:b/>
                <w:bCs/>
                <w:i/>
                <w:iCs/>
                <w:sz w:val="24"/>
                <w:szCs w:val="24"/>
              </w:rPr>
            </w:pPr>
            <w:proofErr w:type="spellStart"/>
            <w:r w:rsidRPr="00907CB6">
              <w:rPr>
                <w:b/>
                <w:bCs/>
                <w:i/>
                <w:iCs/>
                <w:sz w:val="24"/>
                <w:szCs w:val="24"/>
              </w:rPr>
              <w:t>Emez</w:t>
            </w:r>
            <w:proofErr w:type="spellEnd"/>
            <w:r w:rsidRPr="00907CB6">
              <w:rPr>
                <w:b/>
                <w:bCs/>
                <w:i/>
                <w:iCs/>
                <w:sz w:val="24"/>
                <w:szCs w:val="24"/>
              </w:rPr>
              <w:t xml:space="preserve"> </w:t>
            </w:r>
          </w:p>
        </w:tc>
        <w:tc>
          <w:tcPr>
            <w:tcW w:w="994"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left"/>
              <w:rPr>
                <w:sz w:val="20"/>
              </w:rPr>
            </w:pPr>
            <w:r w:rsidRPr="00907CB6">
              <w:rPr>
                <w:sz w:val="20"/>
              </w:rPr>
              <w:t>(</w:t>
            </w:r>
            <w:proofErr w:type="spellStart"/>
            <w:r w:rsidRPr="00907CB6">
              <w:rPr>
                <w:sz w:val="20"/>
              </w:rPr>
              <w:t>Bq</w:t>
            </w:r>
            <w:proofErr w:type="spellEnd"/>
            <w:r w:rsidRPr="00907CB6">
              <w:rPr>
                <w:sz w:val="20"/>
              </w:rPr>
              <w:t>/m2h)</w:t>
            </w:r>
          </w:p>
        </w:tc>
      </w:tr>
      <w:tr w:rsidR="00431903" w:rsidRPr="00907CB6" w:rsidTr="00431903">
        <w:trPr>
          <w:trHeight w:val="255"/>
        </w:trPr>
        <w:tc>
          <w:tcPr>
            <w:tcW w:w="1289" w:type="dxa"/>
            <w:gridSpan w:val="2"/>
            <w:tcBorders>
              <w:top w:val="nil"/>
              <w:left w:val="single" w:sz="4" w:space="0" w:color="auto"/>
              <w:bottom w:val="single" w:sz="4" w:space="0" w:color="auto"/>
              <w:right w:val="single" w:sz="4" w:space="0" w:color="auto"/>
            </w:tcBorders>
            <w:shd w:val="clear" w:color="auto" w:fill="auto"/>
            <w:noWrap/>
            <w:vAlign w:val="bottom"/>
            <w:hideMark/>
          </w:tcPr>
          <w:p w:rsidR="00907CB6" w:rsidRPr="00907CB6" w:rsidRDefault="00907CB6" w:rsidP="00907CB6">
            <w:pPr>
              <w:jc w:val="center"/>
              <w:rPr>
                <w:sz w:val="20"/>
              </w:rPr>
            </w:pPr>
            <w:r w:rsidRPr="00907CB6">
              <w:rPr>
                <w:sz w:val="20"/>
              </w:rPr>
              <w:t>20</w:t>
            </w:r>
          </w:p>
        </w:tc>
        <w:tc>
          <w:tcPr>
            <w:tcW w:w="984"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center"/>
              <w:rPr>
                <w:sz w:val="20"/>
              </w:rPr>
            </w:pPr>
            <w:r w:rsidRPr="00907CB6">
              <w:rPr>
                <w:sz w:val="20"/>
              </w:rPr>
              <w:t>145,53</w:t>
            </w:r>
          </w:p>
        </w:tc>
        <w:tc>
          <w:tcPr>
            <w:tcW w:w="758"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center"/>
              <w:rPr>
                <w:sz w:val="20"/>
              </w:rPr>
            </w:pPr>
            <w:r w:rsidRPr="00907CB6">
              <w:rPr>
                <w:sz w:val="20"/>
              </w:rPr>
              <w:t>0,3</w:t>
            </w:r>
          </w:p>
        </w:tc>
        <w:tc>
          <w:tcPr>
            <w:tcW w:w="767"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center"/>
              <w:rPr>
                <w:sz w:val="20"/>
              </w:rPr>
            </w:pPr>
            <w:r w:rsidRPr="00907CB6">
              <w:rPr>
                <w:sz w:val="20"/>
              </w:rPr>
              <w:t>52,92</w:t>
            </w:r>
          </w:p>
        </w:tc>
        <w:tc>
          <w:tcPr>
            <w:tcW w:w="681" w:type="dxa"/>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center"/>
              <w:rPr>
                <w:sz w:val="20"/>
              </w:rPr>
            </w:pPr>
            <w:r w:rsidRPr="00907CB6">
              <w:rPr>
                <w:sz w:val="20"/>
              </w:rPr>
              <w:t>0</w:t>
            </w:r>
          </w:p>
        </w:tc>
        <w:tc>
          <w:tcPr>
            <w:tcW w:w="1988"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i/>
                <w:iCs/>
                <w:sz w:val="20"/>
              </w:rPr>
            </w:pPr>
            <w:r w:rsidRPr="00907CB6">
              <w:rPr>
                <w:i/>
                <w:iCs/>
                <w:sz w:val="20"/>
              </w:rPr>
              <w:t> </w:t>
            </w:r>
          </w:p>
        </w:tc>
        <w:tc>
          <w:tcPr>
            <w:tcW w:w="915"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i/>
                <w:iCs/>
                <w:sz w:val="20"/>
              </w:rPr>
            </w:pPr>
            <w:r w:rsidRPr="00907CB6">
              <w:rPr>
                <w:i/>
                <w:iCs/>
                <w:sz w:val="20"/>
              </w:rPr>
              <w:t> </w:t>
            </w:r>
          </w:p>
        </w:tc>
        <w:tc>
          <w:tcPr>
            <w:tcW w:w="1110"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right"/>
              <w:rPr>
                <w:b/>
                <w:bCs/>
                <w:sz w:val="20"/>
              </w:rPr>
            </w:pPr>
            <w:r w:rsidRPr="00907CB6">
              <w:rPr>
                <w:b/>
                <w:bCs/>
                <w:sz w:val="20"/>
              </w:rPr>
              <w:t>16,500</w:t>
            </w:r>
          </w:p>
        </w:tc>
        <w:tc>
          <w:tcPr>
            <w:tcW w:w="994"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left"/>
              <w:rPr>
                <w:sz w:val="20"/>
              </w:rPr>
            </w:pPr>
            <w:r w:rsidRPr="00907CB6">
              <w:rPr>
                <w:sz w:val="20"/>
              </w:rPr>
              <w:t> </w:t>
            </w:r>
          </w:p>
        </w:tc>
      </w:tr>
      <w:tr w:rsidR="00431903" w:rsidRPr="00907CB6" w:rsidTr="00431903">
        <w:trPr>
          <w:trHeight w:val="255"/>
        </w:trPr>
        <w:tc>
          <w:tcPr>
            <w:tcW w:w="1289" w:type="dxa"/>
            <w:gridSpan w:val="2"/>
            <w:tcBorders>
              <w:top w:val="nil"/>
              <w:left w:val="single" w:sz="4" w:space="0" w:color="auto"/>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984"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758"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767"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681"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1988"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915"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1110"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r w:rsidRPr="00907CB6">
              <w:rPr>
                <w:sz w:val="20"/>
              </w:rPr>
              <w:t> </w:t>
            </w:r>
          </w:p>
        </w:tc>
        <w:tc>
          <w:tcPr>
            <w:tcW w:w="994" w:type="dxa"/>
            <w:gridSpan w:val="2"/>
            <w:tcBorders>
              <w:top w:val="nil"/>
              <w:left w:val="nil"/>
              <w:bottom w:val="single" w:sz="4" w:space="0" w:color="auto"/>
              <w:right w:val="single" w:sz="4" w:space="0" w:color="auto"/>
            </w:tcBorders>
            <w:shd w:val="clear" w:color="auto" w:fill="auto"/>
            <w:noWrap/>
            <w:vAlign w:val="bottom"/>
            <w:hideMark/>
          </w:tcPr>
          <w:p w:rsidR="00907CB6" w:rsidRPr="00907CB6" w:rsidRDefault="00907CB6" w:rsidP="00907CB6">
            <w:pPr>
              <w:jc w:val="left"/>
              <w:rPr>
                <w:sz w:val="20"/>
              </w:rPr>
            </w:pPr>
            <w:r w:rsidRPr="00907CB6">
              <w:rPr>
                <w:sz w:val="20"/>
              </w:rPr>
              <w:t> </w:t>
            </w:r>
          </w:p>
        </w:tc>
      </w:tr>
      <w:tr w:rsidR="00431903" w:rsidRPr="00907CB6" w:rsidTr="00431903">
        <w:trPr>
          <w:trHeight w:val="255"/>
        </w:trPr>
        <w:tc>
          <w:tcPr>
            <w:tcW w:w="1289"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8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5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681"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98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15"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110"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88085C" w:rsidRPr="00907CB6" w:rsidTr="00431903">
        <w:trPr>
          <w:trHeight w:val="255"/>
        </w:trPr>
        <w:tc>
          <w:tcPr>
            <w:tcW w:w="1289"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rFonts w:ascii="MS Sans Serif" w:hAnsi="MS Sans Serif"/>
                <w:sz w:val="20"/>
              </w:rPr>
            </w:pPr>
            <w:r>
              <w:rPr>
                <w:rFonts w:ascii="MS Sans Serif" w:hAnsi="MS Sans Serif"/>
                <w:noProof/>
                <w:sz w:val="20"/>
              </w:rPr>
              <w:drawing>
                <wp:anchor distT="0" distB="0" distL="114300" distR="114300" simplePos="0" relativeHeight="251657216" behindDoc="0" locked="0" layoutInCell="1" allowOverlap="1" wp14:anchorId="7222FD66" wp14:editId="4360339B">
                  <wp:simplePos x="0" y="0"/>
                  <wp:positionH relativeFrom="column">
                    <wp:posOffset>0</wp:posOffset>
                  </wp:positionH>
                  <wp:positionV relativeFrom="paragraph">
                    <wp:posOffset>0</wp:posOffset>
                  </wp:positionV>
                  <wp:extent cx="2085975" cy="504825"/>
                  <wp:effectExtent l="0" t="0" r="9525" b="9525"/>
                  <wp:wrapNone/>
                  <wp:docPr id="2" name="Obrázek 2"/>
                  <wp:cNvGraphicFramePr/>
                  <a:graphic xmlns:a="http://schemas.openxmlformats.org/drawingml/2006/main">
                    <a:graphicData uri="http://schemas.openxmlformats.org/drawingml/2006/picture">
                      <pic:pic xmlns:pic="http://schemas.openxmlformats.org/drawingml/2006/picture">
                        <pic:nvPicPr>
                          <pic:cNvPr id="2"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5975" cy="5048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156"/>
            </w:tblGrid>
            <w:tr w:rsidR="00907CB6" w:rsidRPr="00907CB6">
              <w:trPr>
                <w:trHeight w:val="255"/>
                <w:tblCellSpacing w:w="0" w:type="dxa"/>
              </w:trPr>
              <w:tc>
                <w:tcPr>
                  <w:tcW w:w="1160"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bl>
          <w:p w:rsidR="00907CB6" w:rsidRPr="00907CB6" w:rsidRDefault="00907CB6" w:rsidP="00907CB6">
            <w:pPr>
              <w:jc w:val="left"/>
              <w:rPr>
                <w:rFonts w:ascii="MS Sans Serif" w:hAnsi="MS Sans Serif"/>
                <w:sz w:val="20"/>
              </w:rPr>
            </w:pPr>
          </w:p>
        </w:tc>
        <w:tc>
          <w:tcPr>
            <w:tcW w:w="98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5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4694" w:type="dxa"/>
            <w:gridSpan w:val="5"/>
            <w:vMerge w:val="restart"/>
            <w:tcBorders>
              <w:top w:val="nil"/>
              <w:left w:val="nil"/>
              <w:bottom w:val="nil"/>
              <w:right w:val="nil"/>
            </w:tcBorders>
            <w:shd w:val="clear" w:color="auto" w:fill="auto"/>
            <w:noWrap/>
            <w:vAlign w:val="bottom"/>
            <w:hideMark/>
          </w:tcPr>
          <w:p w:rsidR="00907CB6" w:rsidRPr="00907CB6" w:rsidRDefault="00907CB6" w:rsidP="00907CB6">
            <w:pPr>
              <w:jc w:val="left"/>
              <w:rPr>
                <w:sz w:val="20"/>
              </w:rPr>
            </w:pPr>
            <w:r>
              <w:rPr>
                <w:noProof/>
                <w:sz w:val="20"/>
              </w:rPr>
              <w:drawing>
                <wp:anchor distT="0" distB="0" distL="114300" distR="114300" simplePos="0" relativeHeight="251658240" behindDoc="0" locked="0" layoutInCell="1" allowOverlap="1" wp14:anchorId="5CA89D65" wp14:editId="4BAB0E99">
                  <wp:simplePos x="0" y="0"/>
                  <wp:positionH relativeFrom="column">
                    <wp:posOffset>0</wp:posOffset>
                  </wp:positionH>
                  <wp:positionV relativeFrom="paragraph">
                    <wp:posOffset>0</wp:posOffset>
                  </wp:positionV>
                  <wp:extent cx="2428875" cy="447675"/>
                  <wp:effectExtent l="0" t="0" r="9525" b="9525"/>
                  <wp:wrapNone/>
                  <wp:docPr id="3" name="Obrázek 3"/>
                  <wp:cNvGraphicFramePr/>
                  <a:graphic xmlns:a="http://schemas.openxmlformats.org/drawingml/2006/main">
                    <a:graphicData uri="http://schemas.openxmlformats.org/drawingml/2006/picture">
                      <pic:pic xmlns:pic="http://schemas.openxmlformats.org/drawingml/2006/picture">
                        <pic:nvPicPr>
                          <pic:cNvPr id="3" name="Obrázek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8875" cy="44767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88085C" w:rsidRPr="00907CB6" w:rsidTr="00431903">
        <w:trPr>
          <w:trHeight w:val="255"/>
        </w:trPr>
        <w:tc>
          <w:tcPr>
            <w:tcW w:w="1289"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8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5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4694" w:type="dxa"/>
            <w:gridSpan w:val="5"/>
            <w:vMerge/>
            <w:tcBorders>
              <w:top w:val="nil"/>
              <w:left w:val="nil"/>
              <w:bottom w:val="nil"/>
              <w:right w:val="nil"/>
            </w:tcBorders>
            <w:vAlign w:val="center"/>
            <w:hideMark/>
          </w:tcPr>
          <w:p w:rsidR="00907CB6" w:rsidRPr="00907CB6" w:rsidRDefault="00907CB6"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88085C" w:rsidRPr="00907CB6" w:rsidTr="00431903">
        <w:trPr>
          <w:trHeight w:val="255"/>
        </w:trPr>
        <w:tc>
          <w:tcPr>
            <w:tcW w:w="1289"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8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5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4694" w:type="dxa"/>
            <w:gridSpan w:val="5"/>
            <w:vMerge/>
            <w:tcBorders>
              <w:top w:val="nil"/>
              <w:left w:val="nil"/>
              <w:bottom w:val="nil"/>
              <w:right w:val="nil"/>
            </w:tcBorders>
            <w:vAlign w:val="center"/>
            <w:hideMark/>
          </w:tcPr>
          <w:p w:rsidR="00907CB6" w:rsidRPr="00907CB6" w:rsidRDefault="00907CB6"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431903" w:rsidRPr="00907CB6" w:rsidTr="00431903">
        <w:trPr>
          <w:trHeight w:val="255"/>
        </w:trPr>
        <w:tc>
          <w:tcPr>
            <w:tcW w:w="1289"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8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5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681"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98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15"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110"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431903" w:rsidRPr="00907CB6" w:rsidTr="00431903">
        <w:trPr>
          <w:trHeight w:val="255"/>
        </w:trPr>
        <w:tc>
          <w:tcPr>
            <w:tcW w:w="1289" w:type="dxa"/>
            <w:gridSpan w:val="2"/>
            <w:tcBorders>
              <w:top w:val="nil"/>
              <w:left w:val="nil"/>
              <w:bottom w:val="nil"/>
              <w:right w:val="nil"/>
            </w:tcBorders>
            <w:shd w:val="clear" w:color="auto" w:fill="auto"/>
            <w:noWrap/>
            <w:vAlign w:val="bottom"/>
            <w:hideMark/>
          </w:tcPr>
          <w:p w:rsidR="00907CB6" w:rsidRPr="00907CB6" w:rsidRDefault="008A09BB" w:rsidP="00907CB6">
            <w:pPr>
              <w:jc w:val="left"/>
              <w:rPr>
                <w:rFonts w:ascii="MS Sans Serif" w:hAnsi="MS Sans Serif"/>
                <w:color w:val="0000FF"/>
                <w:sz w:val="20"/>
                <w:u w:val="single"/>
              </w:rPr>
            </w:pPr>
            <w:hyperlink r:id="rId13" w:history="1">
              <w:r w:rsidR="00907CB6" w:rsidRPr="00907CB6">
                <w:rPr>
                  <w:rFonts w:ascii="MS Sans Serif" w:hAnsi="MS Sans Serif"/>
                  <w:color w:val="0000FF"/>
                  <w:sz w:val="20"/>
                  <w:u w:val="single"/>
                </w:rPr>
                <w:t>Materiál:</w:t>
              </w:r>
            </w:hyperlink>
          </w:p>
        </w:tc>
        <w:tc>
          <w:tcPr>
            <w:tcW w:w="98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5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681"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98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15"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110"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88085C" w:rsidRPr="00907CB6" w:rsidTr="00431903">
        <w:trPr>
          <w:trHeight w:val="255"/>
        </w:trPr>
        <w:tc>
          <w:tcPr>
            <w:tcW w:w="3031" w:type="dxa"/>
            <w:gridSpan w:val="6"/>
            <w:tcBorders>
              <w:top w:val="nil"/>
              <w:left w:val="nil"/>
              <w:bottom w:val="nil"/>
              <w:right w:val="nil"/>
            </w:tcBorders>
            <w:shd w:val="clear" w:color="auto" w:fill="auto"/>
            <w:noWrap/>
            <w:vAlign w:val="bottom"/>
            <w:hideMark/>
          </w:tcPr>
          <w:p w:rsidR="00907CB6" w:rsidRPr="00907CB6" w:rsidRDefault="00907CB6" w:rsidP="00907CB6">
            <w:pPr>
              <w:jc w:val="left"/>
              <w:rPr>
                <w:sz w:val="20"/>
              </w:rPr>
            </w:pPr>
            <w:proofErr w:type="spellStart"/>
            <w:r w:rsidRPr="00907CB6">
              <w:rPr>
                <w:sz w:val="20"/>
              </w:rPr>
              <w:t>Souč</w:t>
            </w:r>
            <w:proofErr w:type="spellEnd"/>
            <w:r w:rsidRPr="00907CB6">
              <w:rPr>
                <w:sz w:val="20"/>
              </w:rPr>
              <w:t>. difúze D (</w:t>
            </w:r>
            <w:proofErr w:type="gramStart"/>
            <w:r w:rsidRPr="00907CB6">
              <w:rPr>
                <w:sz w:val="20"/>
              </w:rPr>
              <w:t>10</w:t>
            </w:r>
            <w:proofErr w:type="gramEnd"/>
            <w:r w:rsidRPr="00907CB6">
              <w:rPr>
                <w:sz w:val="20"/>
              </w:rPr>
              <w:t xml:space="preserve"> –</w:t>
            </w:r>
            <w:proofErr w:type="gramStart"/>
            <w:r w:rsidRPr="00907CB6">
              <w:rPr>
                <w:sz w:val="20"/>
              </w:rPr>
              <w:t>12m2/s</w:t>
            </w:r>
            <w:proofErr w:type="gramEnd"/>
            <w:r w:rsidRPr="00907CB6">
              <w:rPr>
                <w:sz w:val="20"/>
              </w:rPr>
              <w:t>)</w:t>
            </w: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681" w:type="dxa"/>
            <w:tcBorders>
              <w:top w:val="nil"/>
              <w:left w:val="nil"/>
              <w:bottom w:val="nil"/>
              <w:right w:val="nil"/>
            </w:tcBorders>
            <w:shd w:val="clear" w:color="auto" w:fill="auto"/>
            <w:noWrap/>
            <w:vAlign w:val="bottom"/>
            <w:hideMark/>
          </w:tcPr>
          <w:p w:rsidR="00907CB6" w:rsidRPr="00907CB6" w:rsidRDefault="00907CB6" w:rsidP="00907CB6">
            <w:pPr>
              <w:jc w:val="right"/>
              <w:rPr>
                <w:sz w:val="20"/>
              </w:rPr>
            </w:pPr>
            <w:r w:rsidRPr="00907CB6">
              <w:rPr>
                <w:sz w:val="20"/>
              </w:rPr>
              <w:t>14</w:t>
            </w:r>
            <w:r w:rsidR="0088085C">
              <w:rPr>
                <w:sz w:val="20"/>
              </w:rPr>
              <w:t>0</w:t>
            </w:r>
          </w:p>
        </w:tc>
        <w:tc>
          <w:tcPr>
            <w:tcW w:w="198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15"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110"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88085C" w:rsidRPr="00907CB6" w:rsidTr="00431903">
        <w:trPr>
          <w:trHeight w:val="225"/>
        </w:trPr>
        <w:tc>
          <w:tcPr>
            <w:tcW w:w="2273" w:type="dxa"/>
            <w:gridSpan w:val="4"/>
            <w:tcBorders>
              <w:top w:val="nil"/>
              <w:left w:val="nil"/>
              <w:bottom w:val="nil"/>
              <w:right w:val="nil"/>
            </w:tcBorders>
            <w:shd w:val="clear" w:color="auto" w:fill="auto"/>
            <w:noWrap/>
            <w:vAlign w:val="bottom"/>
            <w:hideMark/>
          </w:tcPr>
          <w:p w:rsidR="00907CB6" w:rsidRPr="00907CB6" w:rsidRDefault="00907CB6" w:rsidP="00907CB6">
            <w:pPr>
              <w:jc w:val="left"/>
              <w:rPr>
                <w:sz w:val="20"/>
              </w:rPr>
            </w:pPr>
            <w:r w:rsidRPr="00907CB6">
              <w:rPr>
                <w:sz w:val="20"/>
              </w:rPr>
              <w:t>Difúzní délka l (mm)</w:t>
            </w:r>
          </w:p>
        </w:tc>
        <w:tc>
          <w:tcPr>
            <w:tcW w:w="75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681" w:type="dxa"/>
            <w:tcBorders>
              <w:top w:val="nil"/>
              <w:left w:val="nil"/>
              <w:bottom w:val="nil"/>
              <w:right w:val="nil"/>
            </w:tcBorders>
            <w:shd w:val="clear" w:color="auto" w:fill="auto"/>
            <w:noWrap/>
            <w:vAlign w:val="bottom"/>
            <w:hideMark/>
          </w:tcPr>
          <w:p w:rsidR="00907CB6" w:rsidRPr="00907CB6" w:rsidRDefault="00907CB6" w:rsidP="00907CB6">
            <w:pPr>
              <w:jc w:val="right"/>
              <w:rPr>
                <w:sz w:val="20"/>
              </w:rPr>
            </w:pPr>
            <w:r w:rsidRPr="00907CB6">
              <w:rPr>
                <w:sz w:val="20"/>
              </w:rPr>
              <w:t>2,6</w:t>
            </w:r>
          </w:p>
        </w:tc>
        <w:tc>
          <w:tcPr>
            <w:tcW w:w="198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15"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110"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431903" w:rsidRPr="00907CB6" w:rsidTr="00431903">
        <w:trPr>
          <w:trHeight w:val="255"/>
        </w:trPr>
        <w:tc>
          <w:tcPr>
            <w:tcW w:w="1289"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c>
          <w:tcPr>
            <w:tcW w:w="984"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c>
          <w:tcPr>
            <w:tcW w:w="758"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c>
          <w:tcPr>
            <w:tcW w:w="681"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c>
          <w:tcPr>
            <w:tcW w:w="1988"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c>
          <w:tcPr>
            <w:tcW w:w="915"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c>
          <w:tcPr>
            <w:tcW w:w="1110" w:type="dxa"/>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c>
          <w:tcPr>
            <w:tcW w:w="994" w:type="dxa"/>
            <w:gridSpan w:val="2"/>
            <w:tcBorders>
              <w:top w:val="nil"/>
              <w:left w:val="nil"/>
              <w:bottom w:val="single" w:sz="4" w:space="0" w:color="auto"/>
              <w:right w:val="nil"/>
            </w:tcBorders>
            <w:shd w:val="clear" w:color="auto" w:fill="auto"/>
            <w:noWrap/>
            <w:vAlign w:val="bottom"/>
            <w:hideMark/>
          </w:tcPr>
          <w:p w:rsidR="00907CB6" w:rsidRPr="00907CB6" w:rsidRDefault="00907CB6" w:rsidP="00907CB6">
            <w:pPr>
              <w:jc w:val="left"/>
              <w:rPr>
                <w:sz w:val="20"/>
              </w:rPr>
            </w:pPr>
          </w:p>
        </w:tc>
      </w:tr>
      <w:tr w:rsidR="0088085C" w:rsidTr="00431903">
        <w:trPr>
          <w:trHeight w:val="255"/>
        </w:trPr>
        <w:tc>
          <w:tcPr>
            <w:tcW w:w="3754" w:type="dxa"/>
            <w:gridSpan w:val="7"/>
            <w:tcBorders>
              <w:top w:val="single" w:sz="4" w:space="0" w:color="auto"/>
              <w:left w:val="single" w:sz="4" w:space="0" w:color="auto"/>
              <w:bottom w:val="nil"/>
              <w:right w:val="nil"/>
            </w:tcBorders>
            <w:shd w:val="clear" w:color="auto" w:fill="auto"/>
            <w:noWrap/>
            <w:vAlign w:val="bottom"/>
            <w:hideMark/>
          </w:tcPr>
          <w:p w:rsidR="0088085C" w:rsidRDefault="0088085C">
            <w:pPr>
              <w:rPr>
                <w:b/>
                <w:bCs/>
                <w:sz w:val="20"/>
              </w:rPr>
            </w:pPr>
            <w:r>
              <w:rPr>
                <w:b/>
                <w:bCs/>
                <w:sz w:val="20"/>
              </w:rPr>
              <w:t>RYCHLOST PLOŠNÉ EXHALACE E</w:t>
            </w:r>
          </w:p>
        </w:tc>
        <w:tc>
          <w:tcPr>
            <w:tcW w:w="915" w:type="dxa"/>
            <w:gridSpan w:val="3"/>
            <w:tcBorders>
              <w:top w:val="single" w:sz="4" w:space="0" w:color="auto"/>
              <w:left w:val="nil"/>
              <w:bottom w:val="nil"/>
              <w:right w:val="nil"/>
            </w:tcBorders>
            <w:shd w:val="clear" w:color="auto" w:fill="auto"/>
            <w:noWrap/>
            <w:vAlign w:val="bottom"/>
            <w:hideMark/>
          </w:tcPr>
          <w:p w:rsidR="0088085C" w:rsidRDefault="0088085C">
            <w:pPr>
              <w:rPr>
                <w:sz w:val="20"/>
              </w:rPr>
            </w:pPr>
            <w:r>
              <w:rPr>
                <w:sz w:val="20"/>
              </w:rPr>
              <w:t> </w:t>
            </w:r>
          </w:p>
        </w:tc>
        <w:tc>
          <w:tcPr>
            <w:tcW w:w="1798" w:type="dxa"/>
            <w:tcBorders>
              <w:top w:val="single" w:sz="4" w:space="0" w:color="auto"/>
              <w:left w:val="nil"/>
              <w:bottom w:val="nil"/>
              <w:right w:val="nil"/>
            </w:tcBorders>
            <w:shd w:val="clear" w:color="auto" w:fill="auto"/>
            <w:noWrap/>
            <w:vAlign w:val="bottom"/>
            <w:hideMark/>
          </w:tcPr>
          <w:p w:rsidR="0088085C" w:rsidRDefault="0088085C">
            <w:pPr>
              <w:rPr>
                <w:sz w:val="20"/>
              </w:rPr>
            </w:pPr>
            <w:r>
              <w:rPr>
                <w:sz w:val="20"/>
              </w:rPr>
              <w:t> </w:t>
            </w:r>
          </w:p>
        </w:tc>
        <w:tc>
          <w:tcPr>
            <w:tcW w:w="915" w:type="dxa"/>
            <w:tcBorders>
              <w:top w:val="single" w:sz="4" w:space="0" w:color="auto"/>
              <w:left w:val="nil"/>
              <w:bottom w:val="nil"/>
              <w:right w:val="nil"/>
            </w:tcBorders>
            <w:shd w:val="clear" w:color="auto" w:fill="auto"/>
            <w:noWrap/>
            <w:vAlign w:val="bottom"/>
            <w:hideMark/>
          </w:tcPr>
          <w:p w:rsidR="0088085C" w:rsidRDefault="0088085C">
            <w:pPr>
              <w:rPr>
                <w:sz w:val="20"/>
              </w:rPr>
            </w:pPr>
            <w:r>
              <w:rPr>
                <w:sz w:val="20"/>
              </w:rPr>
              <w:t> </w:t>
            </w:r>
          </w:p>
        </w:tc>
        <w:tc>
          <w:tcPr>
            <w:tcW w:w="1149" w:type="dxa"/>
            <w:gridSpan w:val="2"/>
            <w:tcBorders>
              <w:top w:val="single" w:sz="4" w:space="0" w:color="auto"/>
              <w:left w:val="nil"/>
              <w:bottom w:val="nil"/>
              <w:right w:val="nil"/>
            </w:tcBorders>
            <w:shd w:val="clear" w:color="auto" w:fill="auto"/>
            <w:noWrap/>
            <w:vAlign w:val="bottom"/>
            <w:hideMark/>
          </w:tcPr>
          <w:p w:rsidR="0088085C" w:rsidRDefault="0088085C">
            <w:pPr>
              <w:rPr>
                <w:sz w:val="20"/>
              </w:rPr>
            </w:pPr>
            <w:r>
              <w:rPr>
                <w:sz w:val="20"/>
              </w:rPr>
              <w:t> </w:t>
            </w:r>
          </w:p>
        </w:tc>
        <w:tc>
          <w:tcPr>
            <w:tcW w:w="955" w:type="dxa"/>
            <w:tcBorders>
              <w:top w:val="single" w:sz="4" w:space="0" w:color="auto"/>
              <w:left w:val="nil"/>
              <w:bottom w:val="nil"/>
              <w:right w:val="nil"/>
            </w:tcBorders>
            <w:shd w:val="clear" w:color="auto" w:fill="auto"/>
            <w:noWrap/>
            <w:vAlign w:val="bottom"/>
            <w:hideMark/>
          </w:tcPr>
          <w:p w:rsidR="0088085C" w:rsidRDefault="0088085C">
            <w:pPr>
              <w:rPr>
                <w:sz w:val="20"/>
              </w:rPr>
            </w:pPr>
            <w:r>
              <w:rPr>
                <w:sz w:val="20"/>
              </w:rPr>
              <w:t> </w:t>
            </w:r>
          </w:p>
        </w:tc>
      </w:tr>
      <w:tr w:rsidR="0088085C" w:rsidTr="00431903">
        <w:trPr>
          <w:trHeight w:val="645"/>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085C" w:rsidRDefault="0088085C">
            <w:pPr>
              <w:rPr>
                <w:i/>
                <w:iCs/>
                <w:sz w:val="20"/>
              </w:rPr>
            </w:pPr>
            <w:r>
              <w:rPr>
                <w:i/>
                <w:iCs/>
                <w:sz w:val="20"/>
              </w:rPr>
              <w:t>alfa1</w:t>
            </w:r>
          </w:p>
        </w:tc>
        <w:tc>
          <w:tcPr>
            <w:tcW w:w="1358" w:type="dxa"/>
            <w:gridSpan w:val="2"/>
            <w:tcBorders>
              <w:top w:val="single" w:sz="4" w:space="0" w:color="auto"/>
              <w:left w:val="nil"/>
              <w:bottom w:val="single" w:sz="4" w:space="0" w:color="auto"/>
              <w:right w:val="single" w:sz="4" w:space="0" w:color="auto"/>
            </w:tcBorders>
            <w:shd w:val="clear" w:color="auto" w:fill="auto"/>
            <w:noWrap/>
            <w:vAlign w:val="bottom"/>
            <w:hideMark/>
          </w:tcPr>
          <w:p w:rsidR="0088085C" w:rsidRDefault="0088085C">
            <w:pPr>
              <w:rPr>
                <w:i/>
                <w:iCs/>
                <w:sz w:val="20"/>
              </w:rPr>
            </w:pPr>
            <w:proofErr w:type="spellStart"/>
            <w:r>
              <w:rPr>
                <w:i/>
                <w:iCs/>
                <w:sz w:val="20"/>
              </w:rPr>
              <w:t>Cs</w:t>
            </w:r>
            <w:proofErr w:type="spellEnd"/>
            <w:r>
              <w:rPr>
                <w:i/>
                <w:iCs/>
                <w:sz w:val="20"/>
              </w:rPr>
              <w:t xml:space="preserve"> (</w:t>
            </w:r>
            <w:proofErr w:type="spellStart"/>
            <w:r>
              <w:rPr>
                <w:i/>
                <w:iCs/>
                <w:sz w:val="20"/>
              </w:rPr>
              <w:t>Bq</w:t>
            </w:r>
            <w:proofErr w:type="spellEnd"/>
            <w:r>
              <w:rPr>
                <w:i/>
                <w:iCs/>
                <w:sz w:val="20"/>
              </w:rPr>
              <w:t>/m3)</w:t>
            </w:r>
          </w:p>
        </w:tc>
        <w:tc>
          <w:tcPr>
            <w:tcW w:w="862" w:type="dxa"/>
            <w:gridSpan w:val="2"/>
            <w:tcBorders>
              <w:top w:val="single" w:sz="4" w:space="0" w:color="auto"/>
              <w:left w:val="nil"/>
              <w:bottom w:val="single" w:sz="4" w:space="0" w:color="auto"/>
              <w:right w:val="single" w:sz="4" w:space="0" w:color="auto"/>
            </w:tcBorders>
            <w:shd w:val="clear" w:color="auto" w:fill="auto"/>
            <w:vAlign w:val="bottom"/>
            <w:hideMark/>
          </w:tcPr>
          <w:p w:rsidR="0088085C" w:rsidRDefault="0088085C">
            <w:pPr>
              <w:rPr>
                <w:i/>
                <w:iCs/>
                <w:sz w:val="20"/>
              </w:rPr>
            </w:pPr>
            <w:proofErr w:type="gramStart"/>
            <w:r>
              <w:rPr>
                <w:i/>
                <w:iCs/>
                <w:sz w:val="20"/>
              </w:rPr>
              <w:t>lambda</w:t>
            </w:r>
            <w:r>
              <w:rPr>
                <w:i/>
                <w:iCs/>
                <w:sz w:val="20"/>
              </w:rPr>
              <w:br/>
              <w:t>h(-1)</w:t>
            </w:r>
            <w:proofErr w:type="gramEnd"/>
          </w:p>
        </w:tc>
        <w:tc>
          <w:tcPr>
            <w:tcW w:w="919" w:type="dxa"/>
            <w:gridSpan w:val="2"/>
            <w:tcBorders>
              <w:top w:val="single" w:sz="4" w:space="0" w:color="auto"/>
              <w:left w:val="nil"/>
              <w:bottom w:val="single" w:sz="4" w:space="0" w:color="auto"/>
              <w:right w:val="single" w:sz="4" w:space="0" w:color="auto"/>
            </w:tcBorders>
            <w:shd w:val="clear" w:color="auto" w:fill="auto"/>
            <w:noWrap/>
            <w:vAlign w:val="bottom"/>
            <w:hideMark/>
          </w:tcPr>
          <w:p w:rsidR="0088085C" w:rsidRDefault="0088085C">
            <w:pPr>
              <w:rPr>
                <w:i/>
                <w:iCs/>
                <w:sz w:val="20"/>
              </w:rPr>
            </w:pPr>
            <w:r>
              <w:rPr>
                <w:i/>
                <w:iCs/>
                <w:sz w:val="20"/>
              </w:rPr>
              <w:t>D (m2/h)</w:t>
            </w:r>
          </w:p>
        </w:tc>
        <w:tc>
          <w:tcPr>
            <w:tcW w:w="915" w:type="dxa"/>
            <w:gridSpan w:val="3"/>
            <w:tcBorders>
              <w:top w:val="single" w:sz="4" w:space="0" w:color="auto"/>
              <w:left w:val="nil"/>
              <w:bottom w:val="single" w:sz="4" w:space="0" w:color="auto"/>
              <w:right w:val="single" w:sz="4" w:space="0" w:color="auto"/>
            </w:tcBorders>
            <w:shd w:val="clear" w:color="auto" w:fill="auto"/>
            <w:noWrap/>
            <w:vAlign w:val="bottom"/>
            <w:hideMark/>
          </w:tcPr>
          <w:p w:rsidR="0088085C" w:rsidRDefault="0088085C">
            <w:pPr>
              <w:rPr>
                <w:i/>
                <w:iCs/>
                <w:sz w:val="20"/>
              </w:rPr>
            </w:pPr>
            <w:r>
              <w:rPr>
                <w:i/>
                <w:iCs/>
                <w:sz w:val="20"/>
              </w:rPr>
              <w:t>d (m)</w:t>
            </w:r>
          </w:p>
        </w:tc>
        <w:tc>
          <w:tcPr>
            <w:tcW w:w="1798" w:type="dxa"/>
            <w:tcBorders>
              <w:top w:val="single" w:sz="4" w:space="0" w:color="auto"/>
              <w:left w:val="nil"/>
              <w:bottom w:val="single" w:sz="4" w:space="0" w:color="auto"/>
              <w:right w:val="single" w:sz="4" w:space="0" w:color="auto"/>
            </w:tcBorders>
            <w:shd w:val="clear" w:color="auto" w:fill="auto"/>
            <w:vAlign w:val="bottom"/>
            <w:hideMark/>
          </w:tcPr>
          <w:p w:rsidR="0088085C" w:rsidRDefault="0088085C">
            <w:pPr>
              <w:rPr>
                <w:i/>
                <w:iCs/>
                <w:sz w:val="20"/>
              </w:rPr>
            </w:pPr>
            <w:r>
              <w:rPr>
                <w:i/>
                <w:iCs/>
                <w:sz w:val="20"/>
              </w:rPr>
              <w:t>l=ODM.(D/lambda)</w:t>
            </w:r>
          </w:p>
        </w:tc>
        <w:tc>
          <w:tcPr>
            <w:tcW w:w="915" w:type="dxa"/>
            <w:tcBorders>
              <w:top w:val="single" w:sz="4" w:space="0" w:color="auto"/>
              <w:left w:val="nil"/>
              <w:bottom w:val="single" w:sz="4" w:space="0" w:color="auto"/>
              <w:right w:val="single" w:sz="4" w:space="0" w:color="auto"/>
            </w:tcBorders>
            <w:shd w:val="clear" w:color="auto" w:fill="auto"/>
            <w:noWrap/>
            <w:vAlign w:val="bottom"/>
            <w:hideMark/>
          </w:tcPr>
          <w:p w:rsidR="0088085C" w:rsidRDefault="0088085C">
            <w:pPr>
              <w:rPr>
                <w:i/>
                <w:iCs/>
                <w:sz w:val="20"/>
              </w:rPr>
            </w:pPr>
            <w:proofErr w:type="spellStart"/>
            <w:proofErr w:type="gramStart"/>
            <w:r>
              <w:rPr>
                <w:i/>
                <w:iCs/>
                <w:sz w:val="20"/>
              </w:rPr>
              <w:t>sinh</w:t>
            </w:r>
            <w:proofErr w:type="spellEnd"/>
            <w:r>
              <w:rPr>
                <w:i/>
                <w:iCs/>
                <w:sz w:val="20"/>
              </w:rPr>
              <w:t>(d/l</w:t>
            </w:r>
            <w:proofErr w:type="gramEnd"/>
            <w:r>
              <w:rPr>
                <w:i/>
                <w:iCs/>
                <w:sz w:val="20"/>
              </w:rPr>
              <w:t>)</w:t>
            </w:r>
          </w:p>
        </w:tc>
        <w:tc>
          <w:tcPr>
            <w:tcW w:w="1149" w:type="dxa"/>
            <w:gridSpan w:val="2"/>
            <w:tcBorders>
              <w:top w:val="single" w:sz="4" w:space="0" w:color="auto"/>
              <w:left w:val="nil"/>
              <w:bottom w:val="single" w:sz="4" w:space="0" w:color="auto"/>
              <w:right w:val="nil"/>
            </w:tcBorders>
            <w:shd w:val="clear" w:color="auto" w:fill="auto"/>
            <w:noWrap/>
            <w:vAlign w:val="bottom"/>
            <w:hideMark/>
          </w:tcPr>
          <w:p w:rsidR="0088085C" w:rsidRDefault="0088085C">
            <w:pPr>
              <w:jc w:val="right"/>
              <w:rPr>
                <w:i/>
                <w:iCs/>
                <w:sz w:val="28"/>
                <w:szCs w:val="28"/>
              </w:rPr>
            </w:pPr>
            <w:r>
              <w:rPr>
                <w:i/>
                <w:iCs/>
                <w:sz w:val="28"/>
                <w:szCs w:val="28"/>
              </w:rPr>
              <w:t xml:space="preserve">E </w:t>
            </w:r>
          </w:p>
        </w:tc>
        <w:tc>
          <w:tcPr>
            <w:tcW w:w="955" w:type="dxa"/>
            <w:tcBorders>
              <w:top w:val="single" w:sz="4" w:space="0" w:color="auto"/>
              <w:left w:val="nil"/>
              <w:bottom w:val="single" w:sz="4" w:space="0" w:color="auto"/>
              <w:right w:val="single" w:sz="4" w:space="0" w:color="auto"/>
            </w:tcBorders>
            <w:shd w:val="clear" w:color="auto" w:fill="auto"/>
            <w:noWrap/>
            <w:vAlign w:val="bottom"/>
            <w:hideMark/>
          </w:tcPr>
          <w:p w:rsidR="0088085C" w:rsidRDefault="0088085C">
            <w:pPr>
              <w:rPr>
                <w:sz w:val="20"/>
              </w:rPr>
            </w:pPr>
            <w:r>
              <w:rPr>
                <w:sz w:val="20"/>
              </w:rPr>
              <w:t>(</w:t>
            </w:r>
            <w:proofErr w:type="spellStart"/>
            <w:r>
              <w:rPr>
                <w:sz w:val="20"/>
              </w:rPr>
              <w:t>Bq</w:t>
            </w:r>
            <w:proofErr w:type="spellEnd"/>
            <w:r>
              <w:rPr>
                <w:sz w:val="20"/>
              </w:rPr>
              <w:t>/m2h)</w:t>
            </w:r>
          </w:p>
        </w:tc>
      </w:tr>
      <w:tr w:rsidR="0088085C" w:rsidTr="00431903">
        <w:trPr>
          <w:trHeight w:val="255"/>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88085C" w:rsidRDefault="0088085C">
            <w:pPr>
              <w:jc w:val="right"/>
              <w:rPr>
                <w:sz w:val="20"/>
              </w:rPr>
            </w:pPr>
            <w:r>
              <w:rPr>
                <w:sz w:val="20"/>
              </w:rPr>
              <w:t>3</w:t>
            </w:r>
          </w:p>
        </w:tc>
        <w:tc>
          <w:tcPr>
            <w:tcW w:w="1358" w:type="dxa"/>
            <w:gridSpan w:val="2"/>
            <w:tcBorders>
              <w:top w:val="nil"/>
              <w:left w:val="nil"/>
              <w:bottom w:val="single" w:sz="4" w:space="0" w:color="auto"/>
              <w:right w:val="single" w:sz="4" w:space="0" w:color="auto"/>
            </w:tcBorders>
            <w:shd w:val="clear" w:color="auto" w:fill="auto"/>
            <w:noWrap/>
            <w:vAlign w:val="bottom"/>
            <w:hideMark/>
          </w:tcPr>
          <w:p w:rsidR="0088085C" w:rsidRDefault="0088085C">
            <w:pPr>
              <w:jc w:val="right"/>
              <w:rPr>
                <w:sz w:val="20"/>
              </w:rPr>
            </w:pPr>
            <w:r>
              <w:rPr>
                <w:sz w:val="20"/>
              </w:rPr>
              <w:t>16100</w:t>
            </w:r>
          </w:p>
        </w:tc>
        <w:tc>
          <w:tcPr>
            <w:tcW w:w="862" w:type="dxa"/>
            <w:gridSpan w:val="2"/>
            <w:tcBorders>
              <w:top w:val="nil"/>
              <w:left w:val="nil"/>
              <w:bottom w:val="single" w:sz="4" w:space="0" w:color="auto"/>
              <w:right w:val="single" w:sz="4" w:space="0" w:color="auto"/>
            </w:tcBorders>
            <w:shd w:val="clear" w:color="auto" w:fill="auto"/>
            <w:noWrap/>
            <w:vAlign w:val="bottom"/>
            <w:hideMark/>
          </w:tcPr>
          <w:p w:rsidR="0088085C" w:rsidRDefault="0088085C">
            <w:pPr>
              <w:jc w:val="center"/>
              <w:rPr>
                <w:sz w:val="20"/>
              </w:rPr>
            </w:pPr>
            <w:r>
              <w:rPr>
                <w:sz w:val="20"/>
              </w:rPr>
              <w:t>0,0076</w:t>
            </w:r>
          </w:p>
        </w:tc>
        <w:tc>
          <w:tcPr>
            <w:tcW w:w="919" w:type="dxa"/>
            <w:gridSpan w:val="2"/>
            <w:tcBorders>
              <w:top w:val="nil"/>
              <w:left w:val="nil"/>
              <w:bottom w:val="single" w:sz="4" w:space="0" w:color="auto"/>
              <w:right w:val="single" w:sz="4" w:space="0" w:color="auto"/>
            </w:tcBorders>
            <w:shd w:val="clear" w:color="auto" w:fill="auto"/>
            <w:noWrap/>
            <w:vAlign w:val="bottom"/>
            <w:hideMark/>
          </w:tcPr>
          <w:p w:rsidR="0088085C" w:rsidRDefault="0088085C">
            <w:pPr>
              <w:jc w:val="right"/>
              <w:rPr>
                <w:sz w:val="20"/>
              </w:rPr>
            </w:pPr>
            <w:r>
              <w:rPr>
                <w:sz w:val="20"/>
              </w:rPr>
              <w:t>5E-07</w:t>
            </w:r>
          </w:p>
        </w:tc>
        <w:tc>
          <w:tcPr>
            <w:tcW w:w="915" w:type="dxa"/>
            <w:gridSpan w:val="3"/>
            <w:tcBorders>
              <w:top w:val="nil"/>
              <w:left w:val="nil"/>
              <w:bottom w:val="single" w:sz="4" w:space="0" w:color="auto"/>
              <w:right w:val="single" w:sz="4" w:space="0" w:color="auto"/>
            </w:tcBorders>
            <w:shd w:val="clear" w:color="auto" w:fill="auto"/>
            <w:noWrap/>
            <w:vAlign w:val="bottom"/>
            <w:hideMark/>
          </w:tcPr>
          <w:p w:rsidR="0088085C" w:rsidRDefault="0088085C">
            <w:pPr>
              <w:jc w:val="right"/>
              <w:rPr>
                <w:sz w:val="20"/>
              </w:rPr>
            </w:pPr>
            <w:r>
              <w:rPr>
                <w:sz w:val="20"/>
              </w:rPr>
              <w:t>0,004</w:t>
            </w:r>
          </w:p>
        </w:tc>
        <w:tc>
          <w:tcPr>
            <w:tcW w:w="1798" w:type="dxa"/>
            <w:tcBorders>
              <w:top w:val="nil"/>
              <w:left w:val="nil"/>
              <w:bottom w:val="single" w:sz="4" w:space="0" w:color="auto"/>
              <w:right w:val="single" w:sz="4" w:space="0" w:color="auto"/>
            </w:tcBorders>
            <w:shd w:val="clear" w:color="auto" w:fill="auto"/>
            <w:noWrap/>
            <w:vAlign w:val="bottom"/>
            <w:hideMark/>
          </w:tcPr>
          <w:p w:rsidR="0088085C" w:rsidRDefault="0088085C">
            <w:pPr>
              <w:jc w:val="right"/>
              <w:rPr>
                <w:sz w:val="20"/>
              </w:rPr>
            </w:pPr>
            <w:r>
              <w:rPr>
                <w:sz w:val="20"/>
              </w:rPr>
              <w:t>0,00816</w:t>
            </w:r>
          </w:p>
        </w:tc>
        <w:tc>
          <w:tcPr>
            <w:tcW w:w="915" w:type="dxa"/>
            <w:tcBorders>
              <w:top w:val="nil"/>
              <w:left w:val="nil"/>
              <w:bottom w:val="single" w:sz="4" w:space="0" w:color="auto"/>
              <w:right w:val="single" w:sz="4" w:space="0" w:color="auto"/>
            </w:tcBorders>
            <w:shd w:val="clear" w:color="auto" w:fill="auto"/>
            <w:noWrap/>
            <w:vAlign w:val="bottom"/>
            <w:hideMark/>
          </w:tcPr>
          <w:p w:rsidR="0088085C" w:rsidRDefault="0088085C">
            <w:pPr>
              <w:jc w:val="right"/>
              <w:rPr>
                <w:sz w:val="20"/>
              </w:rPr>
            </w:pPr>
            <w:r>
              <w:rPr>
                <w:sz w:val="20"/>
              </w:rPr>
              <w:t>0,50973</w:t>
            </w:r>
          </w:p>
        </w:tc>
        <w:tc>
          <w:tcPr>
            <w:tcW w:w="1149" w:type="dxa"/>
            <w:gridSpan w:val="2"/>
            <w:tcBorders>
              <w:top w:val="nil"/>
              <w:left w:val="nil"/>
              <w:bottom w:val="single" w:sz="4" w:space="0" w:color="auto"/>
              <w:right w:val="nil"/>
            </w:tcBorders>
            <w:shd w:val="clear" w:color="auto" w:fill="auto"/>
            <w:noWrap/>
            <w:vAlign w:val="bottom"/>
            <w:hideMark/>
          </w:tcPr>
          <w:p w:rsidR="0088085C" w:rsidRDefault="0088085C">
            <w:pPr>
              <w:jc w:val="right"/>
              <w:rPr>
                <w:b/>
                <w:bCs/>
                <w:sz w:val="20"/>
              </w:rPr>
            </w:pPr>
            <w:r>
              <w:rPr>
                <w:b/>
                <w:bCs/>
                <w:sz w:val="20"/>
              </w:rPr>
              <w:t>5,849</w:t>
            </w:r>
          </w:p>
        </w:tc>
        <w:tc>
          <w:tcPr>
            <w:tcW w:w="955" w:type="dxa"/>
            <w:tcBorders>
              <w:top w:val="nil"/>
              <w:left w:val="nil"/>
              <w:bottom w:val="single" w:sz="4" w:space="0" w:color="auto"/>
              <w:right w:val="single" w:sz="4" w:space="0" w:color="auto"/>
            </w:tcBorders>
            <w:shd w:val="clear" w:color="auto" w:fill="auto"/>
            <w:noWrap/>
            <w:vAlign w:val="bottom"/>
            <w:hideMark/>
          </w:tcPr>
          <w:p w:rsidR="0088085C" w:rsidRDefault="0088085C">
            <w:pPr>
              <w:rPr>
                <w:sz w:val="20"/>
              </w:rPr>
            </w:pPr>
            <w:r>
              <w:rPr>
                <w:sz w:val="20"/>
              </w:rPr>
              <w:t> </w:t>
            </w:r>
          </w:p>
        </w:tc>
      </w:tr>
      <w:tr w:rsidR="0088085C" w:rsidTr="00431903">
        <w:trPr>
          <w:trHeight w:val="255"/>
        </w:trPr>
        <w:tc>
          <w:tcPr>
            <w:tcW w:w="615" w:type="dxa"/>
            <w:tcBorders>
              <w:top w:val="nil"/>
              <w:left w:val="nil"/>
              <w:bottom w:val="nil"/>
              <w:right w:val="nil"/>
            </w:tcBorders>
            <w:shd w:val="clear" w:color="auto" w:fill="auto"/>
            <w:noWrap/>
            <w:vAlign w:val="bottom"/>
            <w:hideMark/>
          </w:tcPr>
          <w:p w:rsidR="0088085C" w:rsidRDefault="0088085C">
            <w:pPr>
              <w:rPr>
                <w:sz w:val="20"/>
              </w:rPr>
            </w:pPr>
          </w:p>
        </w:tc>
        <w:tc>
          <w:tcPr>
            <w:tcW w:w="1358" w:type="dxa"/>
            <w:gridSpan w:val="2"/>
            <w:tcBorders>
              <w:top w:val="nil"/>
              <w:left w:val="nil"/>
              <w:bottom w:val="nil"/>
              <w:right w:val="nil"/>
            </w:tcBorders>
            <w:shd w:val="clear" w:color="auto" w:fill="auto"/>
            <w:noWrap/>
            <w:vAlign w:val="bottom"/>
            <w:hideMark/>
          </w:tcPr>
          <w:p w:rsidR="0088085C" w:rsidRDefault="0088085C">
            <w:pPr>
              <w:rPr>
                <w:sz w:val="20"/>
              </w:rPr>
            </w:pPr>
          </w:p>
        </w:tc>
        <w:tc>
          <w:tcPr>
            <w:tcW w:w="862" w:type="dxa"/>
            <w:gridSpan w:val="2"/>
            <w:tcBorders>
              <w:top w:val="nil"/>
              <w:left w:val="nil"/>
              <w:bottom w:val="nil"/>
              <w:right w:val="nil"/>
            </w:tcBorders>
            <w:shd w:val="clear" w:color="auto" w:fill="auto"/>
            <w:noWrap/>
            <w:vAlign w:val="bottom"/>
            <w:hideMark/>
          </w:tcPr>
          <w:p w:rsidR="0088085C" w:rsidRDefault="0088085C">
            <w:pPr>
              <w:rPr>
                <w:sz w:val="20"/>
              </w:rPr>
            </w:pPr>
          </w:p>
        </w:tc>
        <w:tc>
          <w:tcPr>
            <w:tcW w:w="919" w:type="dxa"/>
            <w:gridSpan w:val="2"/>
            <w:tcBorders>
              <w:top w:val="nil"/>
              <w:left w:val="nil"/>
              <w:bottom w:val="nil"/>
              <w:right w:val="nil"/>
            </w:tcBorders>
            <w:shd w:val="clear" w:color="auto" w:fill="auto"/>
            <w:noWrap/>
            <w:vAlign w:val="bottom"/>
            <w:hideMark/>
          </w:tcPr>
          <w:p w:rsidR="0088085C" w:rsidRDefault="0088085C">
            <w:pPr>
              <w:rPr>
                <w:sz w:val="20"/>
              </w:rPr>
            </w:pPr>
          </w:p>
        </w:tc>
        <w:tc>
          <w:tcPr>
            <w:tcW w:w="915" w:type="dxa"/>
            <w:gridSpan w:val="3"/>
            <w:tcBorders>
              <w:top w:val="nil"/>
              <w:left w:val="nil"/>
              <w:bottom w:val="nil"/>
              <w:right w:val="nil"/>
            </w:tcBorders>
            <w:shd w:val="clear" w:color="auto" w:fill="auto"/>
            <w:noWrap/>
            <w:vAlign w:val="bottom"/>
            <w:hideMark/>
          </w:tcPr>
          <w:p w:rsidR="0088085C" w:rsidRDefault="0088085C">
            <w:pPr>
              <w:rPr>
                <w:sz w:val="20"/>
              </w:rPr>
            </w:pPr>
          </w:p>
        </w:tc>
        <w:tc>
          <w:tcPr>
            <w:tcW w:w="1798" w:type="dxa"/>
            <w:tcBorders>
              <w:top w:val="nil"/>
              <w:left w:val="nil"/>
              <w:bottom w:val="nil"/>
              <w:right w:val="nil"/>
            </w:tcBorders>
            <w:shd w:val="clear" w:color="auto" w:fill="auto"/>
            <w:noWrap/>
            <w:vAlign w:val="bottom"/>
            <w:hideMark/>
          </w:tcPr>
          <w:p w:rsidR="0088085C" w:rsidRDefault="0088085C">
            <w:pPr>
              <w:rPr>
                <w:sz w:val="20"/>
              </w:rPr>
            </w:pPr>
          </w:p>
        </w:tc>
        <w:tc>
          <w:tcPr>
            <w:tcW w:w="915" w:type="dxa"/>
            <w:tcBorders>
              <w:top w:val="nil"/>
              <w:left w:val="nil"/>
              <w:bottom w:val="nil"/>
              <w:right w:val="nil"/>
            </w:tcBorders>
            <w:shd w:val="clear" w:color="auto" w:fill="auto"/>
            <w:noWrap/>
            <w:vAlign w:val="bottom"/>
            <w:hideMark/>
          </w:tcPr>
          <w:p w:rsidR="0088085C" w:rsidRDefault="0088085C">
            <w:pPr>
              <w:rPr>
                <w:sz w:val="20"/>
              </w:rPr>
            </w:pPr>
          </w:p>
        </w:tc>
        <w:tc>
          <w:tcPr>
            <w:tcW w:w="1149" w:type="dxa"/>
            <w:gridSpan w:val="2"/>
            <w:tcBorders>
              <w:top w:val="nil"/>
              <w:left w:val="nil"/>
              <w:bottom w:val="nil"/>
              <w:right w:val="nil"/>
            </w:tcBorders>
            <w:shd w:val="clear" w:color="auto" w:fill="auto"/>
            <w:noWrap/>
            <w:vAlign w:val="bottom"/>
            <w:hideMark/>
          </w:tcPr>
          <w:p w:rsidR="0088085C" w:rsidRDefault="0088085C">
            <w:pPr>
              <w:rPr>
                <w:sz w:val="20"/>
              </w:rPr>
            </w:pPr>
          </w:p>
        </w:tc>
        <w:tc>
          <w:tcPr>
            <w:tcW w:w="955" w:type="dxa"/>
            <w:tcBorders>
              <w:top w:val="nil"/>
              <w:left w:val="nil"/>
              <w:bottom w:val="nil"/>
              <w:right w:val="nil"/>
            </w:tcBorders>
            <w:shd w:val="clear" w:color="auto" w:fill="auto"/>
            <w:noWrap/>
            <w:vAlign w:val="bottom"/>
            <w:hideMark/>
          </w:tcPr>
          <w:p w:rsidR="0088085C" w:rsidRDefault="0088085C">
            <w:pPr>
              <w:rPr>
                <w:sz w:val="20"/>
              </w:rPr>
            </w:pPr>
          </w:p>
        </w:tc>
      </w:tr>
      <w:tr w:rsidR="00431903" w:rsidTr="00431903">
        <w:trPr>
          <w:trHeight w:val="255"/>
        </w:trPr>
        <w:tc>
          <w:tcPr>
            <w:tcW w:w="2835" w:type="dxa"/>
            <w:gridSpan w:val="5"/>
            <w:tcBorders>
              <w:top w:val="nil"/>
              <w:left w:val="nil"/>
              <w:bottom w:val="nil"/>
              <w:right w:val="nil"/>
            </w:tcBorders>
            <w:shd w:val="clear" w:color="auto" w:fill="auto"/>
            <w:noWrap/>
            <w:vAlign w:val="center"/>
            <w:hideMark/>
          </w:tcPr>
          <w:p w:rsidR="00431903" w:rsidRDefault="00431903" w:rsidP="00431903">
            <w:pPr>
              <w:jc w:val="center"/>
              <w:rPr>
                <w:b/>
                <w:bCs/>
                <w:sz w:val="20"/>
              </w:rPr>
            </w:pPr>
            <w:proofErr w:type="spellStart"/>
            <w:r>
              <w:rPr>
                <w:b/>
                <w:bCs/>
                <w:sz w:val="20"/>
              </w:rPr>
              <w:t>Emez</w:t>
            </w:r>
            <w:proofErr w:type="spellEnd"/>
            <w:r>
              <w:rPr>
                <w:b/>
                <w:bCs/>
                <w:sz w:val="20"/>
              </w:rPr>
              <w:t xml:space="preserve">  = 16,5 (</w:t>
            </w:r>
            <w:proofErr w:type="spellStart"/>
            <w:r>
              <w:rPr>
                <w:b/>
                <w:bCs/>
                <w:sz w:val="20"/>
              </w:rPr>
              <w:t>Bq</w:t>
            </w:r>
            <w:proofErr w:type="spellEnd"/>
            <w:r>
              <w:rPr>
                <w:b/>
                <w:bCs/>
                <w:sz w:val="20"/>
              </w:rPr>
              <w:t>/m2h)</w:t>
            </w:r>
          </w:p>
        </w:tc>
        <w:tc>
          <w:tcPr>
            <w:tcW w:w="919" w:type="dxa"/>
            <w:gridSpan w:val="2"/>
            <w:tcBorders>
              <w:top w:val="nil"/>
              <w:left w:val="nil"/>
              <w:bottom w:val="nil"/>
              <w:right w:val="nil"/>
            </w:tcBorders>
            <w:shd w:val="clear" w:color="auto" w:fill="auto"/>
            <w:noWrap/>
            <w:vAlign w:val="center"/>
            <w:hideMark/>
          </w:tcPr>
          <w:p w:rsidR="00431903" w:rsidRDefault="00431903" w:rsidP="00431903">
            <w:pPr>
              <w:jc w:val="center"/>
              <w:rPr>
                <w:b/>
                <w:bCs/>
                <w:sz w:val="20"/>
              </w:rPr>
            </w:pPr>
            <w:r>
              <w:rPr>
                <w:b/>
                <w:bCs/>
                <w:sz w:val="20"/>
              </w:rPr>
              <w:t>&gt;</w:t>
            </w:r>
          </w:p>
        </w:tc>
        <w:tc>
          <w:tcPr>
            <w:tcW w:w="2713" w:type="dxa"/>
            <w:gridSpan w:val="4"/>
            <w:tcBorders>
              <w:top w:val="nil"/>
              <w:left w:val="nil"/>
              <w:bottom w:val="nil"/>
              <w:right w:val="nil"/>
            </w:tcBorders>
            <w:shd w:val="clear" w:color="auto" w:fill="auto"/>
            <w:noWrap/>
            <w:vAlign w:val="center"/>
            <w:hideMark/>
          </w:tcPr>
          <w:p w:rsidR="00431903" w:rsidRDefault="00431903" w:rsidP="00431903">
            <w:pPr>
              <w:jc w:val="center"/>
              <w:rPr>
                <w:b/>
                <w:bCs/>
                <w:sz w:val="20"/>
              </w:rPr>
            </w:pPr>
            <w:proofErr w:type="gramStart"/>
            <w:r>
              <w:rPr>
                <w:b/>
                <w:bCs/>
                <w:sz w:val="20"/>
              </w:rPr>
              <w:t>E  = 5,85</w:t>
            </w:r>
            <w:proofErr w:type="gramEnd"/>
            <w:r>
              <w:rPr>
                <w:b/>
                <w:bCs/>
                <w:sz w:val="20"/>
              </w:rPr>
              <w:t xml:space="preserve"> (</w:t>
            </w:r>
            <w:proofErr w:type="spellStart"/>
            <w:r>
              <w:rPr>
                <w:b/>
                <w:bCs/>
                <w:sz w:val="20"/>
              </w:rPr>
              <w:t>Bq</w:t>
            </w:r>
            <w:proofErr w:type="spellEnd"/>
            <w:r>
              <w:rPr>
                <w:b/>
                <w:bCs/>
                <w:sz w:val="20"/>
              </w:rPr>
              <w:t>/m2h)</w:t>
            </w:r>
          </w:p>
        </w:tc>
        <w:tc>
          <w:tcPr>
            <w:tcW w:w="915" w:type="dxa"/>
            <w:tcBorders>
              <w:top w:val="nil"/>
              <w:left w:val="nil"/>
              <w:bottom w:val="nil"/>
              <w:right w:val="nil"/>
            </w:tcBorders>
            <w:shd w:val="clear" w:color="auto" w:fill="auto"/>
            <w:noWrap/>
            <w:vAlign w:val="center"/>
            <w:hideMark/>
          </w:tcPr>
          <w:p w:rsidR="00431903" w:rsidRDefault="00431903" w:rsidP="00431903">
            <w:pPr>
              <w:jc w:val="center"/>
              <w:rPr>
                <w:b/>
                <w:bCs/>
                <w:sz w:val="20"/>
              </w:rPr>
            </w:pPr>
          </w:p>
        </w:tc>
        <w:tc>
          <w:tcPr>
            <w:tcW w:w="1149" w:type="dxa"/>
            <w:gridSpan w:val="2"/>
            <w:tcBorders>
              <w:top w:val="nil"/>
              <w:left w:val="nil"/>
              <w:bottom w:val="nil"/>
              <w:right w:val="nil"/>
            </w:tcBorders>
            <w:shd w:val="clear" w:color="auto" w:fill="auto"/>
            <w:noWrap/>
            <w:vAlign w:val="center"/>
            <w:hideMark/>
          </w:tcPr>
          <w:p w:rsidR="00431903" w:rsidRDefault="00431903" w:rsidP="00431903">
            <w:pPr>
              <w:jc w:val="center"/>
              <w:rPr>
                <w:b/>
                <w:bCs/>
                <w:sz w:val="20"/>
              </w:rPr>
            </w:pPr>
          </w:p>
        </w:tc>
        <w:tc>
          <w:tcPr>
            <w:tcW w:w="955" w:type="dxa"/>
            <w:tcBorders>
              <w:top w:val="nil"/>
              <w:left w:val="nil"/>
              <w:bottom w:val="nil"/>
              <w:right w:val="nil"/>
            </w:tcBorders>
            <w:shd w:val="clear" w:color="auto" w:fill="auto"/>
            <w:noWrap/>
            <w:vAlign w:val="center"/>
            <w:hideMark/>
          </w:tcPr>
          <w:p w:rsidR="00431903" w:rsidRDefault="00431903" w:rsidP="00431903">
            <w:pPr>
              <w:jc w:val="center"/>
              <w:rPr>
                <w:sz w:val="20"/>
              </w:rPr>
            </w:pPr>
          </w:p>
        </w:tc>
      </w:tr>
      <w:tr w:rsidR="0088085C" w:rsidTr="00431903">
        <w:trPr>
          <w:trHeight w:val="255"/>
        </w:trPr>
        <w:tc>
          <w:tcPr>
            <w:tcW w:w="615" w:type="dxa"/>
            <w:tcBorders>
              <w:top w:val="nil"/>
              <w:left w:val="nil"/>
              <w:bottom w:val="nil"/>
              <w:right w:val="nil"/>
            </w:tcBorders>
            <w:shd w:val="clear" w:color="auto" w:fill="auto"/>
            <w:noWrap/>
            <w:vAlign w:val="bottom"/>
            <w:hideMark/>
          </w:tcPr>
          <w:p w:rsidR="0088085C" w:rsidRDefault="0088085C">
            <w:pPr>
              <w:rPr>
                <w:sz w:val="20"/>
              </w:rPr>
            </w:pPr>
          </w:p>
        </w:tc>
        <w:tc>
          <w:tcPr>
            <w:tcW w:w="1358" w:type="dxa"/>
            <w:gridSpan w:val="2"/>
            <w:tcBorders>
              <w:top w:val="nil"/>
              <w:left w:val="nil"/>
              <w:bottom w:val="nil"/>
              <w:right w:val="nil"/>
            </w:tcBorders>
            <w:shd w:val="clear" w:color="auto" w:fill="auto"/>
            <w:noWrap/>
            <w:vAlign w:val="bottom"/>
            <w:hideMark/>
          </w:tcPr>
          <w:p w:rsidR="0088085C" w:rsidRDefault="0088085C">
            <w:pPr>
              <w:rPr>
                <w:sz w:val="20"/>
              </w:rPr>
            </w:pPr>
          </w:p>
        </w:tc>
        <w:tc>
          <w:tcPr>
            <w:tcW w:w="862" w:type="dxa"/>
            <w:gridSpan w:val="2"/>
            <w:tcBorders>
              <w:top w:val="nil"/>
              <w:left w:val="nil"/>
              <w:bottom w:val="nil"/>
              <w:right w:val="nil"/>
            </w:tcBorders>
            <w:shd w:val="clear" w:color="auto" w:fill="auto"/>
            <w:noWrap/>
            <w:vAlign w:val="bottom"/>
            <w:hideMark/>
          </w:tcPr>
          <w:p w:rsidR="0088085C" w:rsidRDefault="0088085C">
            <w:pPr>
              <w:rPr>
                <w:sz w:val="20"/>
              </w:rPr>
            </w:pPr>
          </w:p>
        </w:tc>
        <w:tc>
          <w:tcPr>
            <w:tcW w:w="919" w:type="dxa"/>
            <w:gridSpan w:val="2"/>
            <w:tcBorders>
              <w:top w:val="nil"/>
              <w:left w:val="nil"/>
              <w:bottom w:val="nil"/>
              <w:right w:val="nil"/>
            </w:tcBorders>
            <w:shd w:val="clear" w:color="auto" w:fill="auto"/>
            <w:noWrap/>
            <w:vAlign w:val="bottom"/>
            <w:hideMark/>
          </w:tcPr>
          <w:p w:rsidR="0088085C" w:rsidRDefault="0088085C">
            <w:pPr>
              <w:rPr>
                <w:sz w:val="20"/>
              </w:rPr>
            </w:pPr>
          </w:p>
        </w:tc>
        <w:tc>
          <w:tcPr>
            <w:tcW w:w="915" w:type="dxa"/>
            <w:gridSpan w:val="3"/>
            <w:tcBorders>
              <w:top w:val="nil"/>
              <w:left w:val="nil"/>
              <w:bottom w:val="nil"/>
              <w:right w:val="nil"/>
            </w:tcBorders>
            <w:shd w:val="clear" w:color="auto" w:fill="auto"/>
            <w:noWrap/>
            <w:vAlign w:val="bottom"/>
            <w:hideMark/>
          </w:tcPr>
          <w:p w:rsidR="0088085C" w:rsidRDefault="0088085C">
            <w:pPr>
              <w:rPr>
                <w:sz w:val="20"/>
              </w:rPr>
            </w:pPr>
          </w:p>
        </w:tc>
        <w:tc>
          <w:tcPr>
            <w:tcW w:w="1798" w:type="dxa"/>
            <w:tcBorders>
              <w:top w:val="nil"/>
              <w:left w:val="nil"/>
              <w:bottom w:val="nil"/>
              <w:right w:val="nil"/>
            </w:tcBorders>
            <w:shd w:val="clear" w:color="auto" w:fill="auto"/>
            <w:noWrap/>
            <w:vAlign w:val="bottom"/>
            <w:hideMark/>
          </w:tcPr>
          <w:p w:rsidR="0088085C" w:rsidRDefault="0088085C">
            <w:pPr>
              <w:rPr>
                <w:sz w:val="20"/>
              </w:rPr>
            </w:pPr>
          </w:p>
        </w:tc>
        <w:tc>
          <w:tcPr>
            <w:tcW w:w="915" w:type="dxa"/>
            <w:tcBorders>
              <w:top w:val="nil"/>
              <w:left w:val="nil"/>
              <w:bottom w:val="nil"/>
              <w:right w:val="nil"/>
            </w:tcBorders>
            <w:shd w:val="clear" w:color="auto" w:fill="auto"/>
            <w:noWrap/>
            <w:vAlign w:val="bottom"/>
            <w:hideMark/>
          </w:tcPr>
          <w:p w:rsidR="0088085C" w:rsidRDefault="0088085C">
            <w:pPr>
              <w:rPr>
                <w:sz w:val="20"/>
              </w:rPr>
            </w:pPr>
          </w:p>
        </w:tc>
        <w:tc>
          <w:tcPr>
            <w:tcW w:w="1149" w:type="dxa"/>
            <w:gridSpan w:val="2"/>
            <w:tcBorders>
              <w:top w:val="nil"/>
              <w:left w:val="nil"/>
              <w:bottom w:val="nil"/>
              <w:right w:val="nil"/>
            </w:tcBorders>
            <w:shd w:val="clear" w:color="auto" w:fill="auto"/>
            <w:noWrap/>
            <w:vAlign w:val="bottom"/>
            <w:hideMark/>
          </w:tcPr>
          <w:p w:rsidR="0088085C" w:rsidRDefault="0088085C">
            <w:pPr>
              <w:rPr>
                <w:sz w:val="20"/>
              </w:rPr>
            </w:pPr>
          </w:p>
        </w:tc>
        <w:tc>
          <w:tcPr>
            <w:tcW w:w="955" w:type="dxa"/>
            <w:tcBorders>
              <w:top w:val="nil"/>
              <w:left w:val="nil"/>
              <w:bottom w:val="nil"/>
              <w:right w:val="nil"/>
            </w:tcBorders>
            <w:shd w:val="clear" w:color="auto" w:fill="auto"/>
            <w:noWrap/>
            <w:vAlign w:val="bottom"/>
            <w:hideMark/>
          </w:tcPr>
          <w:p w:rsidR="0088085C" w:rsidRDefault="0088085C">
            <w:pPr>
              <w:rPr>
                <w:sz w:val="20"/>
              </w:rPr>
            </w:pPr>
          </w:p>
        </w:tc>
      </w:tr>
      <w:tr w:rsidR="00431903" w:rsidRPr="00907CB6" w:rsidTr="00431903">
        <w:trPr>
          <w:trHeight w:val="255"/>
        </w:trPr>
        <w:tc>
          <w:tcPr>
            <w:tcW w:w="1289"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8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5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767"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681"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988"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15"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1110" w:type="dxa"/>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907CB6" w:rsidRPr="00907CB6" w:rsidRDefault="00907CB6" w:rsidP="00907CB6">
            <w:pPr>
              <w:jc w:val="left"/>
              <w:rPr>
                <w:sz w:val="20"/>
              </w:rPr>
            </w:pPr>
          </w:p>
        </w:tc>
      </w:tr>
      <w:tr w:rsidR="00431903" w:rsidRPr="00907CB6" w:rsidTr="00431903">
        <w:trPr>
          <w:trHeight w:val="255"/>
        </w:trPr>
        <w:tc>
          <w:tcPr>
            <w:tcW w:w="4479" w:type="dxa"/>
            <w:gridSpan w:val="9"/>
            <w:tcBorders>
              <w:top w:val="nil"/>
              <w:left w:val="nil"/>
              <w:bottom w:val="nil"/>
              <w:right w:val="nil"/>
            </w:tcBorders>
            <w:shd w:val="clear" w:color="auto" w:fill="auto"/>
            <w:noWrap/>
            <w:vAlign w:val="bottom"/>
            <w:hideMark/>
          </w:tcPr>
          <w:p w:rsidR="00431903" w:rsidRPr="00907CB6" w:rsidRDefault="00431903" w:rsidP="00907CB6">
            <w:pPr>
              <w:jc w:val="left"/>
              <w:rPr>
                <w:sz w:val="20"/>
              </w:rPr>
            </w:pPr>
            <w:r w:rsidRPr="00907CB6">
              <w:rPr>
                <w:b/>
                <w:bCs/>
                <w:sz w:val="20"/>
              </w:rPr>
              <w:t xml:space="preserve">Protiradonová </w:t>
            </w:r>
            <w:proofErr w:type="gramStart"/>
            <w:r w:rsidRPr="00907CB6">
              <w:rPr>
                <w:b/>
                <w:bCs/>
                <w:sz w:val="20"/>
              </w:rPr>
              <w:t xml:space="preserve">izolace  </w:t>
            </w:r>
            <w:proofErr w:type="spellStart"/>
            <w:r w:rsidRPr="00907CB6">
              <w:rPr>
                <w:b/>
                <w:bCs/>
                <w:sz w:val="20"/>
              </w:rPr>
              <w:t>tl</w:t>
            </w:r>
            <w:proofErr w:type="spellEnd"/>
            <w:proofErr w:type="gramEnd"/>
            <w:r w:rsidRPr="00907CB6">
              <w:rPr>
                <w:b/>
                <w:bCs/>
                <w:sz w:val="20"/>
              </w:rPr>
              <w:t xml:space="preserve">. 4 mm </w:t>
            </w:r>
            <w:r>
              <w:rPr>
                <w:b/>
                <w:bCs/>
                <w:sz w:val="20"/>
              </w:rPr>
              <w:t>v</w:t>
            </w:r>
            <w:r w:rsidRPr="00907CB6">
              <w:rPr>
                <w:b/>
                <w:bCs/>
                <w:sz w:val="20"/>
              </w:rPr>
              <w:t>yhoví.</w:t>
            </w:r>
          </w:p>
        </w:tc>
        <w:tc>
          <w:tcPr>
            <w:tcW w:w="1988" w:type="dxa"/>
            <w:gridSpan w:val="2"/>
            <w:tcBorders>
              <w:top w:val="nil"/>
              <w:left w:val="nil"/>
              <w:bottom w:val="nil"/>
              <w:right w:val="nil"/>
            </w:tcBorders>
            <w:shd w:val="clear" w:color="auto" w:fill="auto"/>
            <w:noWrap/>
            <w:vAlign w:val="bottom"/>
            <w:hideMark/>
          </w:tcPr>
          <w:p w:rsidR="00431903" w:rsidRPr="00907CB6" w:rsidRDefault="00431903" w:rsidP="00907CB6">
            <w:pPr>
              <w:jc w:val="left"/>
              <w:rPr>
                <w:sz w:val="20"/>
              </w:rPr>
            </w:pPr>
          </w:p>
        </w:tc>
        <w:tc>
          <w:tcPr>
            <w:tcW w:w="915" w:type="dxa"/>
            <w:tcBorders>
              <w:top w:val="nil"/>
              <w:left w:val="nil"/>
              <w:bottom w:val="nil"/>
              <w:right w:val="nil"/>
            </w:tcBorders>
            <w:shd w:val="clear" w:color="auto" w:fill="auto"/>
            <w:noWrap/>
            <w:vAlign w:val="bottom"/>
            <w:hideMark/>
          </w:tcPr>
          <w:p w:rsidR="00431903" w:rsidRPr="00907CB6" w:rsidRDefault="00431903" w:rsidP="00907CB6">
            <w:pPr>
              <w:jc w:val="left"/>
              <w:rPr>
                <w:sz w:val="20"/>
              </w:rPr>
            </w:pPr>
          </w:p>
        </w:tc>
        <w:tc>
          <w:tcPr>
            <w:tcW w:w="1110" w:type="dxa"/>
            <w:tcBorders>
              <w:top w:val="nil"/>
              <w:left w:val="nil"/>
              <w:bottom w:val="nil"/>
              <w:right w:val="nil"/>
            </w:tcBorders>
            <w:shd w:val="clear" w:color="auto" w:fill="auto"/>
            <w:noWrap/>
            <w:vAlign w:val="bottom"/>
            <w:hideMark/>
          </w:tcPr>
          <w:p w:rsidR="00431903" w:rsidRPr="00907CB6" w:rsidRDefault="00431903" w:rsidP="00907CB6">
            <w:pPr>
              <w:jc w:val="left"/>
              <w:rPr>
                <w:sz w:val="20"/>
              </w:rPr>
            </w:pPr>
          </w:p>
        </w:tc>
        <w:tc>
          <w:tcPr>
            <w:tcW w:w="994" w:type="dxa"/>
            <w:gridSpan w:val="2"/>
            <w:tcBorders>
              <w:top w:val="nil"/>
              <w:left w:val="nil"/>
              <w:bottom w:val="nil"/>
              <w:right w:val="nil"/>
            </w:tcBorders>
            <w:shd w:val="clear" w:color="auto" w:fill="auto"/>
            <w:noWrap/>
            <w:vAlign w:val="bottom"/>
            <w:hideMark/>
          </w:tcPr>
          <w:p w:rsidR="00431903" w:rsidRPr="00907CB6" w:rsidRDefault="00431903" w:rsidP="00907CB6">
            <w:pPr>
              <w:jc w:val="left"/>
              <w:rPr>
                <w:sz w:val="20"/>
              </w:rPr>
            </w:pPr>
          </w:p>
        </w:tc>
      </w:tr>
    </w:tbl>
    <w:p w:rsidR="007A19F5" w:rsidRPr="007A19F5" w:rsidRDefault="007A19F5" w:rsidP="007A19F5">
      <w:pPr>
        <w:pStyle w:val="Normlntext"/>
      </w:pPr>
    </w:p>
    <w:p w:rsidR="00A27F0A" w:rsidRDefault="00A27F0A" w:rsidP="00862331">
      <w:pPr>
        <w:pStyle w:val="Nadpis2"/>
      </w:pPr>
      <w:bookmarkStart w:id="30" w:name="_Toc23928917"/>
      <w:r w:rsidRPr="00A27F0A">
        <w:lastRenderedPageBreak/>
        <w:t>Požadavky na požární ochranu konstrukcí</w:t>
      </w:r>
      <w:bookmarkEnd w:id="30"/>
    </w:p>
    <w:p w:rsidR="00B2653A" w:rsidRPr="00B2653A" w:rsidRDefault="00B2653A" w:rsidP="00B2653A">
      <w:pPr>
        <w:pStyle w:val="Normlntext"/>
      </w:pPr>
      <w:r>
        <w:t>Požární ochrana objektu je posouzena v samostatné zprávě požárního specialisty, která je součástí této dokumentace.</w:t>
      </w:r>
    </w:p>
    <w:p w:rsidR="007A19F5" w:rsidRPr="007A19F5" w:rsidRDefault="007A19F5" w:rsidP="007A19F5">
      <w:pPr>
        <w:pStyle w:val="Normlntext"/>
      </w:pPr>
    </w:p>
    <w:p w:rsidR="00A27F0A" w:rsidRDefault="00A27F0A" w:rsidP="00862331">
      <w:pPr>
        <w:pStyle w:val="Nadpis2"/>
      </w:pPr>
      <w:bookmarkStart w:id="31" w:name="_Toc23928918"/>
      <w:r w:rsidRPr="00A27F0A">
        <w:t>Údaje o požadované jakosti navržených materiálů a o požadované jakosti provedení</w:t>
      </w:r>
      <w:bookmarkEnd w:id="31"/>
    </w:p>
    <w:p w:rsidR="00862331" w:rsidRDefault="00862331" w:rsidP="00862331">
      <w:pPr>
        <w:pStyle w:val="Normlntext"/>
      </w:pPr>
      <w:r>
        <w:t>Veškeré použité materiály musí splňovat požadavky příslušných norem a vyhlášek včetně požadavků na jakost. Veškeré dodávané konstrukce musí být zhotoveny min. ve stejné jakosti materiálů, jak je předepsáno ve výkresové dokumentaci</w:t>
      </w:r>
      <w:r w:rsidR="007838F4">
        <w:t xml:space="preserve"> (např. tř. </w:t>
      </w:r>
      <w:proofErr w:type="gramStart"/>
      <w:r w:rsidR="007838F4">
        <w:t>betonu</w:t>
      </w:r>
      <w:proofErr w:type="gramEnd"/>
      <w:r w:rsidR="007838F4">
        <w:t xml:space="preserve"> včetně požadavků na provedení, tř. oceli, pevnost a tepelné vlastnosti zdiva, tepelné parametry izolací…)</w:t>
      </w:r>
      <w:r>
        <w:t xml:space="preserve">. Při provádění stavby je nutné dodržovat předpisy výrobců materiálů pro použití a manipulaci s výrobky. </w:t>
      </w:r>
    </w:p>
    <w:p w:rsidR="007A19F5" w:rsidRPr="007A19F5" w:rsidRDefault="007A19F5" w:rsidP="007A19F5">
      <w:pPr>
        <w:pStyle w:val="Normlntext"/>
      </w:pPr>
    </w:p>
    <w:p w:rsidR="00A27F0A" w:rsidRDefault="00A27F0A" w:rsidP="00862331">
      <w:pPr>
        <w:pStyle w:val="Nadpis2"/>
      </w:pPr>
      <w:bookmarkStart w:id="32" w:name="_Toc23928919"/>
      <w:r w:rsidRPr="00A27F0A">
        <w:t>Popis netradičních technologických postupů a zvláštních požadavků na provádění a jakost navržených konstrukcí</w:t>
      </w:r>
      <w:bookmarkEnd w:id="32"/>
    </w:p>
    <w:p w:rsidR="00D63C39" w:rsidRPr="00D63C39" w:rsidRDefault="00D63C39" w:rsidP="00D63C39">
      <w:pPr>
        <w:pStyle w:val="Normlntext"/>
      </w:pPr>
      <w:r>
        <w:t>Netradiční technologické postupy ani zvláštní požadavky na provádění nejsou navrženy.</w:t>
      </w:r>
    </w:p>
    <w:p w:rsidR="007A19F5" w:rsidRPr="007A19F5" w:rsidRDefault="007A19F5" w:rsidP="007A19F5">
      <w:pPr>
        <w:pStyle w:val="Normlntext"/>
      </w:pPr>
    </w:p>
    <w:p w:rsidR="00A27F0A" w:rsidRDefault="00A27F0A" w:rsidP="00862331">
      <w:pPr>
        <w:pStyle w:val="Nadpis2"/>
      </w:pPr>
      <w:bookmarkStart w:id="33" w:name="_Toc23928920"/>
      <w:r w:rsidRPr="00A27F0A">
        <w:t>Požadavky na vypracování dokumentace zajišťované zhotovitelem stavby - obsah a rozsah výrobní a dílenské dokumentace zhotovitele</w:t>
      </w:r>
      <w:bookmarkEnd w:id="33"/>
    </w:p>
    <w:p w:rsidR="00862331" w:rsidRDefault="00862331" w:rsidP="00862331">
      <w:pPr>
        <w:pStyle w:val="Normlnsodrkou"/>
      </w:pPr>
      <w:r>
        <w:t>ocelová konstrukce střechy</w:t>
      </w:r>
    </w:p>
    <w:p w:rsidR="00862331" w:rsidRPr="00862331" w:rsidRDefault="00862331" w:rsidP="00862331">
      <w:pPr>
        <w:pStyle w:val="Normlntext"/>
      </w:pPr>
    </w:p>
    <w:p w:rsidR="00A27F0A" w:rsidRDefault="00A27F0A" w:rsidP="00862331">
      <w:pPr>
        <w:pStyle w:val="Nadpis2"/>
      </w:pPr>
      <w:bookmarkStart w:id="34" w:name="_Toc23928921"/>
      <w:r w:rsidRPr="00A27F0A">
        <w:t>Stanovení požadovaných kontrol zakrývaných konstrukcí a případných kontrolních měření a zkoušek, pokud jsou požadovány nad rámec povinných - stanovených příslušnými technologickými předpisy a normami</w:t>
      </w:r>
      <w:bookmarkEnd w:id="34"/>
    </w:p>
    <w:p w:rsidR="00862331" w:rsidRDefault="00862331" w:rsidP="00862331">
      <w:pPr>
        <w:pStyle w:val="Normlnsodrkou"/>
      </w:pPr>
      <w:r>
        <w:t>kontrola základové spáry</w:t>
      </w:r>
    </w:p>
    <w:p w:rsidR="00862331" w:rsidRDefault="00862331" w:rsidP="00862331">
      <w:pPr>
        <w:pStyle w:val="Normlnsodrkou"/>
      </w:pPr>
      <w:r>
        <w:t>kontrola výztuže železobetonových konstrukcí</w:t>
      </w:r>
    </w:p>
    <w:p w:rsidR="00862331" w:rsidRDefault="00862331" w:rsidP="00862331">
      <w:pPr>
        <w:pStyle w:val="Normlnsodrkou"/>
      </w:pPr>
      <w:r>
        <w:t>kontrola provedení ocelové konstrukce</w:t>
      </w:r>
    </w:p>
    <w:p w:rsidR="00862331" w:rsidRPr="00862331" w:rsidRDefault="00862331" w:rsidP="00862331">
      <w:pPr>
        <w:pStyle w:val="Normlntext"/>
      </w:pPr>
    </w:p>
    <w:p w:rsidR="007A19F5" w:rsidRPr="007A19F5" w:rsidRDefault="007A19F5" w:rsidP="007A19F5">
      <w:pPr>
        <w:pStyle w:val="Normlntext"/>
      </w:pPr>
    </w:p>
    <w:p w:rsidR="00A27F0A" w:rsidRDefault="00A27F0A" w:rsidP="00862331">
      <w:pPr>
        <w:pStyle w:val="Nadpis2"/>
      </w:pPr>
      <w:bookmarkStart w:id="35" w:name="_Toc23928922"/>
      <w:r w:rsidRPr="00A27F0A">
        <w:t>Výpis použitých norem</w:t>
      </w:r>
      <w:bookmarkEnd w:id="35"/>
    </w:p>
    <w:p w:rsidR="00B2653A" w:rsidRDefault="00B2653A" w:rsidP="00B2653A">
      <w:pPr>
        <w:pStyle w:val="Normlntext"/>
      </w:pPr>
      <w:r>
        <w:t>Použité třídy ČSN a ČSN-EN:</w:t>
      </w:r>
    </w:p>
    <w:p w:rsidR="00B2653A" w:rsidRDefault="00B2653A" w:rsidP="00B2653A">
      <w:pPr>
        <w:pStyle w:val="Normlntext"/>
        <w:ind w:firstLine="0"/>
      </w:pPr>
      <w:r w:rsidRPr="006A311A">
        <w:t>01 - OBECNÁ TŘÍDA - 0134 - Výkresy ve stavebnictví</w:t>
      </w:r>
    </w:p>
    <w:p w:rsidR="00B2653A" w:rsidRDefault="00B2653A" w:rsidP="00B2653A">
      <w:pPr>
        <w:pStyle w:val="Normlntext"/>
      </w:pPr>
    </w:p>
    <w:p w:rsidR="00B2653A" w:rsidRDefault="00B2653A" w:rsidP="00B2653A">
      <w:pPr>
        <w:pStyle w:val="Normlntext"/>
        <w:ind w:firstLine="0"/>
      </w:pPr>
      <w:r>
        <w:t>72 - STAVEBNÍ SUROVINY, MATERIÁLY A VÝROBKY: Geologie, zeminy, horniny, nerosty, pojiva, malty, beton, keramické a izolační materiály, …</w:t>
      </w:r>
    </w:p>
    <w:p w:rsidR="00B2653A" w:rsidRDefault="00B2653A" w:rsidP="00B2653A">
      <w:pPr>
        <w:pStyle w:val="Normlntext"/>
      </w:pPr>
      <w:r>
        <w:t xml:space="preserve">    </w:t>
      </w:r>
    </w:p>
    <w:p w:rsidR="00B2653A" w:rsidRDefault="00B2653A" w:rsidP="00B2653A">
      <w:pPr>
        <w:pStyle w:val="Normlntext"/>
        <w:ind w:firstLine="0"/>
      </w:pPr>
      <w:r>
        <w:t>73 - NAVRHOVÁNÍ A PROVÁDĚNÍ STAVEB: Geometrická přesnost, stavební fyzika, zakládání staveb, zděné, betonové, kovové a dřevěné konstrukce, střechy, zemní práce, obkladačské a klempířské práce, funkční díly, komunikace a mosty, vodovody a kanalizace, …</w:t>
      </w:r>
    </w:p>
    <w:p w:rsidR="00B2653A" w:rsidRDefault="00B2653A" w:rsidP="00B2653A">
      <w:pPr>
        <w:pStyle w:val="Normlntext"/>
      </w:pPr>
    </w:p>
    <w:p w:rsidR="00B2653A" w:rsidRDefault="00B2653A" w:rsidP="00B2653A">
      <w:pPr>
        <w:pStyle w:val="Normlntext"/>
        <w:ind w:firstLine="0"/>
      </w:pPr>
      <w:r>
        <w:t>74 - ČÁSTI STAVEB: Schodiště, stropy, podlahy, okna, dveře, vrata, …</w:t>
      </w:r>
    </w:p>
    <w:p w:rsidR="00D328ED" w:rsidRDefault="00D328ED" w:rsidP="00A27F0A">
      <w:pPr>
        <w:pStyle w:val="Zkladntextodsazen"/>
      </w:pPr>
    </w:p>
    <w:p w:rsidR="00D328ED" w:rsidRDefault="00D328ED" w:rsidP="00A27F0A">
      <w:pPr>
        <w:pStyle w:val="Zkladntextodsazen"/>
      </w:pPr>
    </w:p>
    <w:p w:rsidR="00D328ED" w:rsidRDefault="00D328ED" w:rsidP="00A27F0A">
      <w:pPr>
        <w:pStyle w:val="Zkladntextodsazen"/>
      </w:pPr>
    </w:p>
    <w:p w:rsidR="00D328ED" w:rsidRDefault="00D328ED" w:rsidP="00D328ED">
      <w:pPr>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p>
    <w:p w:rsidR="00D328ED" w:rsidRDefault="009A1CDD" w:rsidP="00D328ED">
      <w:pPr>
        <w:jc w:val="left"/>
        <w:rPr>
          <w:snapToGrid w:val="0"/>
        </w:rPr>
      </w:pPr>
      <w:r>
        <w:rPr>
          <w:snapToGrid w:val="0"/>
        </w:rPr>
        <w:t>v Ústí nad Orlicí</w:t>
      </w:r>
      <w:r w:rsidR="0051695C">
        <w:rPr>
          <w:snapToGrid w:val="0"/>
        </w:rPr>
        <w:t xml:space="preserve">, </w:t>
      </w:r>
      <w:r w:rsidR="007B0B72">
        <w:rPr>
          <w:snapToGrid w:val="0"/>
        </w:rPr>
        <w:t xml:space="preserve">říjen </w:t>
      </w:r>
      <w:r w:rsidR="0051695C">
        <w:rPr>
          <w:snapToGrid w:val="0"/>
        </w:rPr>
        <w:t>2019</w:t>
      </w:r>
      <w:r w:rsidR="00F4165C">
        <w:rPr>
          <w:snapToGrid w:val="0"/>
        </w:rPr>
        <w:tab/>
      </w:r>
      <w:r w:rsidR="00F4165C">
        <w:rPr>
          <w:snapToGrid w:val="0"/>
        </w:rPr>
        <w:tab/>
      </w:r>
      <w:r w:rsidR="00F4165C">
        <w:rPr>
          <w:snapToGrid w:val="0"/>
        </w:rPr>
        <w:tab/>
      </w:r>
      <w:r w:rsidR="00F4165C">
        <w:rPr>
          <w:snapToGrid w:val="0"/>
        </w:rPr>
        <w:tab/>
      </w:r>
      <w:r w:rsidR="00F4165C">
        <w:rPr>
          <w:snapToGrid w:val="0"/>
        </w:rPr>
        <w:tab/>
      </w:r>
      <w:r w:rsidR="00F4165C">
        <w:rPr>
          <w:snapToGrid w:val="0"/>
        </w:rPr>
        <w:tab/>
      </w:r>
      <w:r w:rsidR="00D328ED">
        <w:rPr>
          <w:snapToGrid w:val="0"/>
        </w:rPr>
        <w:t>Ing. Tomáš Doleček</w:t>
      </w:r>
      <w:bookmarkEnd w:id="0"/>
    </w:p>
    <w:p w:rsidR="00B81331" w:rsidRPr="00B81331" w:rsidRDefault="00B81331" w:rsidP="00B81331">
      <w:pPr>
        <w:pStyle w:val="Zkladntextodsazen"/>
      </w:pPr>
    </w:p>
    <w:sectPr w:rsidR="00B81331" w:rsidRPr="00B81331" w:rsidSect="00907CB6">
      <w:footerReference w:type="default" r:id="rId14"/>
      <w:footerReference w:type="first" r:id="rId15"/>
      <w:pgSz w:w="11906" w:h="16838" w:code="9"/>
      <w:pgMar w:top="1304" w:right="907" w:bottom="1531" w:left="1134" w:header="851" w:footer="794" w:gutter="454"/>
      <w:cols w:space="708"/>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0C6" w:rsidRDefault="006320C6">
      <w:r>
        <w:separator/>
      </w:r>
    </w:p>
  </w:endnote>
  <w:endnote w:type="continuationSeparator" w:id="0">
    <w:p w:rsidR="006320C6" w:rsidRDefault="00632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0C6" w:rsidRDefault="006320C6">
    <w:pPr>
      <w:pStyle w:val="Zpat"/>
      <w:pBdr>
        <w:top w:val="single" w:sz="4" w:space="1" w:color="auto"/>
      </w:pBdr>
      <w:ind w:right="360"/>
      <w:jc w:val="left"/>
    </w:pPr>
    <w:proofErr w:type="spellStart"/>
    <w:r>
      <w:t>LiDL</w:t>
    </w:r>
    <w:proofErr w:type="spellEnd"/>
    <w:r>
      <w:t xml:space="preserve"> Vrchlabí, Lánovská ul.                           </w:t>
    </w:r>
    <w:r>
      <w:tab/>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20</w:t>
    </w:r>
    <w:r>
      <w:rPr>
        <w:rStyle w:val="slostrnky"/>
      </w:rPr>
      <w:fldChar w:fldCharType="end"/>
    </w:r>
    <w:r>
      <w:rPr>
        <w:rStyle w:val="slostrnky"/>
      </w:rPr>
      <w:t xml:space="preserve"> -</w:t>
    </w:r>
    <w:r>
      <w:tab/>
      <w:t>Souhrnná technická zpráva</w:t>
    </w:r>
  </w:p>
  <w:p w:rsidR="006320C6" w:rsidRDefault="006320C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0C6" w:rsidRDefault="006320C6">
    <w:pPr>
      <w:pStyle w:val="Zpat"/>
      <w:framePr w:wrap="around" w:vAnchor="text" w:hAnchor="margin" w:xAlign="outside" w:y="1"/>
      <w:rPr>
        <w:rStyle w:val="slostrnky"/>
      </w:rPr>
    </w:pPr>
  </w:p>
  <w:p w:rsidR="006320C6" w:rsidRDefault="006320C6">
    <w:pPr>
      <w:pStyle w:val="Zpat"/>
      <w:pBdr>
        <w:top w:val="single" w:sz="4" w:space="1" w:color="auto"/>
      </w:pBdr>
      <w:ind w:right="360"/>
      <w:jc w:val="left"/>
    </w:pPr>
    <w:r>
      <w:t>AKCE</w:t>
    </w:r>
    <w:r>
      <w:tab/>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r>
      <w:rPr>
        <w:rStyle w:val="slostrnky"/>
      </w:rPr>
      <w:t xml:space="preserve"> -</w:t>
    </w:r>
    <w:r>
      <w:tab/>
    </w:r>
  </w:p>
  <w:p w:rsidR="006320C6" w:rsidRDefault="006320C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0C6" w:rsidRDefault="006320C6" w:rsidP="00F67E07">
    <w:pPr>
      <w:pStyle w:val="Zpat"/>
      <w:pBdr>
        <w:top w:val="single" w:sz="4" w:space="1" w:color="auto"/>
      </w:pBdr>
      <w:tabs>
        <w:tab w:val="center" w:pos="5387"/>
      </w:tabs>
      <w:ind w:right="360"/>
      <w:jc w:val="left"/>
    </w:pPr>
  </w:p>
  <w:p w:rsidR="006320C6" w:rsidRDefault="006320C6" w:rsidP="00F67E07">
    <w:pPr>
      <w:pStyle w:val="Zpat"/>
      <w:pBdr>
        <w:top w:val="single" w:sz="4" w:space="1" w:color="auto"/>
      </w:pBdr>
      <w:tabs>
        <w:tab w:val="clear" w:pos="4536"/>
        <w:tab w:val="center" w:pos="5387"/>
      </w:tabs>
      <w:ind w:right="360"/>
      <w:jc w:val="left"/>
    </w:pPr>
    <w:r>
      <w:t>ŠATNY A TRIBUNA ATLETICKÉHO STADIONU</w:t>
    </w:r>
    <w:r>
      <w:tab/>
    </w:r>
    <w:r w:rsidRPr="007A19F5">
      <w:t>Architektonicko-stavební řešení</w:t>
    </w:r>
    <w:r>
      <w:tab/>
      <w:t xml:space="preserve">- </w:t>
    </w:r>
    <w:r>
      <w:rPr>
        <w:rStyle w:val="slostrnky"/>
      </w:rPr>
      <w:fldChar w:fldCharType="begin"/>
    </w:r>
    <w:r>
      <w:rPr>
        <w:rStyle w:val="slostrnky"/>
      </w:rPr>
      <w:instrText xml:space="preserve"> PAGE </w:instrText>
    </w:r>
    <w:r>
      <w:rPr>
        <w:rStyle w:val="slostrnky"/>
      </w:rPr>
      <w:fldChar w:fldCharType="separate"/>
    </w:r>
    <w:r w:rsidR="008A09BB">
      <w:rPr>
        <w:rStyle w:val="slostrnky"/>
        <w:noProof/>
      </w:rPr>
      <w:t>2</w:t>
    </w:r>
    <w:r>
      <w:rPr>
        <w:rStyle w:val="slostrnky"/>
      </w:rPr>
      <w:fldChar w:fldCharType="end"/>
    </w:r>
    <w:r>
      <w:rPr>
        <w:rStyle w:val="slostrnky"/>
      </w:rPr>
      <w:t xml:space="preserve"> -</w:t>
    </w:r>
  </w:p>
  <w:p w:rsidR="006320C6" w:rsidRDefault="006320C6" w:rsidP="00907CB6">
    <w:pPr>
      <w:pStyle w:val="Zpat"/>
      <w:tabs>
        <w:tab w:val="clear" w:pos="4536"/>
        <w:tab w:val="center" w:pos="5387"/>
      </w:tabs>
    </w:pPr>
    <w:r>
      <w:t>NA SKALCE, ČESKÁ TŘEBOVÁ</w:t>
    </w:r>
    <w:r>
      <w:tab/>
      <w:t>Technická zpráva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0C6" w:rsidRDefault="006320C6" w:rsidP="004F0E3A">
    <w:pPr>
      <w:pStyle w:val="Zpat"/>
      <w:pBdr>
        <w:top w:val="single" w:sz="4" w:space="1" w:color="auto"/>
      </w:pBdr>
      <w:ind w:right="360"/>
      <w:jc w:val="left"/>
    </w:pPr>
    <w:proofErr w:type="spellStart"/>
    <w:r>
      <w:t>LiDL</w:t>
    </w:r>
    <w:proofErr w:type="spellEnd"/>
    <w:r>
      <w:t xml:space="preserve"> Třinec, ul. Lidická                       </w:t>
    </w:r>
    <w:r>
      <w:tab/>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5</w:t>
    </w:r>
    <w:r>
      <w:rPr>
        <w:rStyle w:val="slostrnky"/>
      </w:rPr>
      <w:fldChar w:fldCharType="end"/>
    </w:r>
    <w:r>
      <w:rPr>
        <w:rStyle w:val="slostrnky"/>
      </w:rPr>
      <w:t xml:space="preserve"> -</w:t>
    </w:r>
    <w:r>
      <w:tab/>
      <w:t>Souhrnná technická zpráva</w:t>
    </w:r>
  </w:p>
  <w:p w:rsidR="006320C6" w:rsidRDefault="006320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0C6" w:rsidRDefault="006320C6">
      <w:r>
        <w:separator/>
      </w:r>
    </w:p>
  </w:footnote>
  <w:footnote w:type="continuationSeparator" w:id="0">
    <w:p w:rsidR="006320C6" w:rsidRDefault="006320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E0A48D54"/>
    <w:lvl w:ilvl="0">
      <w:start w:val="1"/>
      <w:numFmt w:val="upperLetter"/>
      <w:pStyle w:val="PODNADPISa"/>
      <w:lvlText w:val="%1."/>
      <w:lvlJc w:val="left"/>
      <w:pPr>
        <w:ind w:left="360" w:hanging="360"/>
      </w:pPr>
    </w:lvl>
    <w:lvl w:ilvl="1">
      <w:start w:val="1"/>
      <w:numFmt w:val="decimal"/>
      <w:lvlText w:val="%1.%2"/>
      <w:legacy w:legacy="1" w:legacySpace="284" w:legacyIndent="0"/>
      <w:lvlJc w:val="left"/>
    </w:lvl>
    <w:lvl w:ilvl="2">
      <w:start w:val="1"/>
      <w:numFmt w:val="decimal"/>
      <w:lvlText w:val="%1.%2.%3"/>
      <w:legacy w:legacy="1" w:legacySpace="284" w:legacyIndent="0"/>
      <w:lvlJc w:val="left"/>
    </w:lvl>
    <w:lvl w:ilvl="3">
      <w:start w:val="1"/>
      <w:numFmt w:val="decimal"/>
      <w:lvlText w:val="%1.%2.%3.%4"/>
      <w:legacy w:legacy="1" w:legacySpace="284" w:legacyIndent="0"/>
      <w:lvlJc w:val="left"/>
    </w:lvl>
    <w:lvl w:ilvl="4">
      <w:start w:val="1"/>
      <w:numFmt w:val="decimal"/>
      <w:lvlText w:val="%1.%2.%3.%4.%5"/>
      <w:legacy w:legacy="1" w:legacySpace="284" w:legacyIndent="0"/>
      <w:lvlJc w:val="left"/>
    </w:lvl>
    <w:lvl w:ilvl="5">
      <w:start w:val="1"/>
      <w:numFmt w:val="decimal"/>
      <w:lvlText w:val="%1.%2.%3.%4.%5.%6"/>
      <w:legacy w:legacy="1" w:legacySpace="284" w:legacyIndent="0"/>
      <w:lvlJc w:val="left"/>
    </w:lvl>
    <w:lvl w:ilvl="6">
      <w:start w:val="1"/>
      <w:numFmt w:val="decimal"/>
      <w:lvlText w:val="%1.%2.%3.%4.%5.%6.%7"/>
      <w:legacy w:legacy="1" w:legacySpace="284" w:legacyIndent="0"/>
      <w:lvlJc w:val="left"/>
    </w:lvl>
    <w:lvl w:ilvl="7">
      <w:start w:val="1"/>
      <w:numFmt w:val="decimal"/>
      <w:lvlText w:val="%1.%2.%3.%4.%5.%6.%7.%8"/>
      <w:legacy w:legacy="1" w:legacySpace="284" w:legacyIndent="0"/>
      <w:lvlJc w:val="left"/>
    </w:lvl>
    <w:lvl w:ilvl="8">
      <w:start w:val="1"/>
      <w:numFmt w:val="decimal"/>
      <w:lvlText w:val="%1.%2.%3.%4.%5.%6.%7.%8.%9"/>
      <w:legacy w:legacy="1" w:legacySpace="284" w:legacyIndent="0"/>
      <w:lvlJc w:val="left"/>
    </w:lvl>
  </w:abstractNum>
  <w:abstractNum w:abstractNumId="1">
    <w:nsid w:val="131F37CD"/>
    <w:multiLevelType w:val="hybridMultilevel"/>
    <w:tmpl w:val="F4B422FA"/>
    <w:lvl w:ilvl="0" w:tplc="50BA5992">
      <w:numFmt w:val="bullet"/>
      <w:pStyle w:val="PODODSTAVECKONCEPT"/>
      <w:lvlText w:val="-"/>
      <w:lvlJc w:val="left"/>
      <w:pPr>
        <w:tabs>
          <w:tab w:val="num" w:pos="1571"/>
        </w:tabs>
        <w:ind w:left="1571" w:hanging="360"/>
      </w:pPr>
      <w:rPr>
        <w:rFonts w:hint="default"/>
      </w:rPr>
    </w:lvl>
    <w:lvl w:ilvl="1" w:tplc="04050003" w:tentative="1">
      <w:start w:val="1"/>
      <w:numFmt w:val="bullet"/>
      <w:lvlText w:val="o"/>
      <w:lvlJc w:val="left"/>
      <w:pPr>
        <w:tabs>
          <w:tab w:val="num" w:pos="2291"/>
        </w:tabs>
        <w:ind w:left="2291" w:hanging="360"/>
      </w:pPr>
      <w:rPr>
        <w:rFonts w:ascii="Courier New" w:hAnsi="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2">
    <w:nsid w:val="1FA2503E"/>
    <w:multiLevelType w:val="hybridMultilevel"/>
    <w:tmpl w:val="69927542"/>
    <w:lvl w:ilvl="0" w:tplc="37AA0678">
      <w:start w:val="1"/>
      <w:numFmt w:val="lowerLetter"/>
      <w:pStyle w:val="TZNadpis4"/>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
    <w:nsid w:val="26066EF3"/>
    <w:multiLevelType w:val="hybridMultilevel"/>
    <w:tmpl w:val="3C723A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1317F0"/>
    <w:multiLevelType w:val="hybridMultilevel"/>
    <w:tmpl w:val="26BA395E"/>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5">
    <w:nsid w:val="2C6D7D4F"/>
    <w:multiLevelType w:val="hybridMultilevel"/>
    <w:tmpl w:val="BE78A730"/>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6">
    <w:nsid w:val="2E8C7A90"/>
    <w:multiLevelType w:val="hybridMultilevel"/>
    <w:tmpl w:val="ED7AF33C"/>
    <w:lvl w:ilvl="0" w:tplc="16506450">
      <w:start w:val="1"/>
      <w:numFmt w:val="bullet"/>
      <w:pStyle w:val="Normlnsodrkou"/>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7">
    <w:nsid w:val="2F877840"/>
    <w:multiLevelType w:val="singleLevel"/>
    <w:tmpl w:val="E7F07EA6"/>
    <w:lvl w:ilvl="0">
      <w:start w:val="1"/>
      <w:numFmt w:val="lowerLetter"/>
      <w:pStyle w:val="Odrkypodklady"/>
      <w:lvlText w:val="%1)"/>
      <w:lvlJc w:val="left"/>
      <w:pPr>
        <w:tabs>
          <w:tab w:val="num" w:pos="360"/>
        </w:tabs>
        <w:ind w:left="360" w:hanging="360"/>
      </w:pPr>
    </w:lvl>
  </w:abstractNum>
  <w:abstractNum w:abstractNumId="8">
    <w:nsid w:val="307D5BA3"/>
    <w:multiLevelType w:val="hybridMultilevel"/>
    <w:tmpl w:val="AD680F5E"/>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9">
    <w:nsid w:val="342D71B3"/>
    <w:multiLevelType w:val="multilevel"/>
    <w:tmpl w:val="5726A4A6"/>
    <w:lvl w:ilvl="0">
      <w:start w:val="1"/>
      <w:numFmt w:val="upperLetter"/>
      <w:lvlText w:val="%1."/>
      <w:lvlJc w:val="left"/>
      <w:pPr>
        <w:ind w:left="360" w:hanging="360"/>
      </w:pPr>
    </w:lvl>
    <w:lvl w:ilvl="1">
      <w:start w:val="1"/>
      <w:numFmt w:val="decimal"/>
      <w:lvlText w:val="%1.%2"/>
      <w:legacy w:legacy="1" w:legacySpace="284" w:legacyIndent="0"/>
      <w:lvlJc w:val="left"/>
    </w:lvl>
    <w:lvl w:ilvl="2">
      <w:start w:val="1"/>
      <w:numFmt w:val="decimal"/>
      <w:pStyle w:val="Nadpis3"/>
      <w:lvlText w:val="%1.%2.%3"/>
      <w:legacy w:legacy="1" w:legacySpace="284" w:legacyIndent="0"/>
      <w:lvlJc w:val="left"/>
    </w:lvl>
    <w:lvl w:ilvl="3">
      <w:start w:val="1"/>
      <w:numFmt w:val="decimal"/>
      <w:pStyle w:val="Nadpis4"/>
      <w:lvlText w:val="%1.%2.%3.%4"/>
      <w:legacy w:legacy="1" w:legacySpace="284" w:legacyIndent="0"/>
      <w:lvlJc w:val="left"/>
    </w:lvl>
    <w:lvl w:ilvl="4">
      <w:start w:val="1"/>
      <w:numFmt w:val="decimal"/>
      <w:pStyle w:val="Nadpis5"/>
      <w:lvlText w:val="%1.%2.%3.%4.%5"/>
      <w:legacy w:legacy="1" w:legacySpace="284" w:legacyIndent="0"/>
      <w:lvlJc w:val="left"/>
    </w:lvl>
    <w:lvl w:ilvl="5">
      <w:start w:val="1"/>
      <w:numFmt w:val="decimal"/>
      <w:pStyle w:val="Nadpis6"/>
      <w:lvlText w:val="%1.%2.%3.%4.%5.%6"/>
      <w:legacy w:legacy="1" w:legacySpace="284" w:legacyIndent="0"/>
      <w:lvlJc w:val="left"/>
    </w:lvl>
    <w:lvl w:ilvl="6">
      <w:start w:val="1"/>
      <w:numFmt w:val="decimal"/>
      <w:pStyle w:val="Nadpis7"/>
      <w:lvlText w:val="%1.%2.%3.%4.%5.%6.%7"/>
      <w:legacy w:legacy="1" w:legacySpace="284" w:legacyIndent="0"/>
      <w:lvlJc w:val="left"/>
    </w:lvl>
    <w:lvl w:ilvl="7">
      <w:start w:val="1"/>
      <w:numFmt w:val="decimal"/>
      <w:pStyle w:val="Nadpis8"/>
      <w:lvlText w:val="%1.%2.%3.%4.%5.%6.%7.%8"/>
      <w:legacy w:legacy="1" w:legacySpace="284" w:legacyIndent="0"/>
      <w:lvlJc w:val="left"/>
    </w:lvl>
    <w:lvl w:ilvl="8">
      <w:start w:val="1"/>
      <w:numFmt w:val="decimal"/>
      <w:pStyle w:val="Nadpis9"/>
      <w:lvlText w:val="%1.%2.%3.%4.%5.%6.%7.%8.%9"/>
      <w:legacy w:legacy="1" w:legacySpace="284" w:legacyIndent="0"/>
      <w:lvlJc w:val="left"/>
    </w:lvl>
  </w:abstractNum>
  <w:abstractNum w:abstractNumId="10">
    <w:nsid w:val="467B25ED"/>
    <w:multiLevelType w:val="hybridMultilevel"/>
    <w:tmpl w:val="7C2C326A"/>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11">
    <w:nsid w:val="4E18288B"/>
    <w:multiLevelType w:val="hybridMultilevel"/>
    <w:tmpl w:val="2F764FEA"/>
    <w:lvl w:ilvl="0" w:tplc="A50E9596">
      <w:start w:val="1"/>
      <w:numFmt w:val="decimal"/>
      <w:lvlText w:val="%1."/>
      <w:lvlJc w:val="left"/>
      <w:pPr>
        <w:ind w:left="1120" w:hanging="360"/>
      </w:pPr>
      <w:rPr>
        <w:rFonts w:hint="default"/>
      </w:rPr>
    </w:lvl>
    <w:lvl w:ilvl="1" w:tplc="04050019" w:tentative="1">
      <w:start w:val="1"/>
      <w:numFmt w:val="lowerLetter"/>
      <w:lvlText w:val="%2."/>
      <w:lvlJc w:val="left"/>
      <w:pPr>
        <w:ind w:left="1840" w:hanging="360"/>
      </w:pPr>
    </w:lvl>
    <w:lvl w:ilvl="2" w:tplc="0405001B" w:tentative="1">
      <w:start w:val="1"/>
      <w:numFmt w:val="lowerRoman"/>
      <w:lvlText w:val="%3."/>
      <w:lvlJc w:val="right"/>
      <w:pPr>
        <w:ind w:left="2560" w:hanging="180"/>
      </w:pPr>
    </w:lvl>
    <w:lvl w:ilvl="3" w:tplc="0405000F" w:tentative="1">
      <w:start w:val="1"/>
      <w:numFmt w:val="decimal"/>
      <w:lvlText w:val="%4."/>
      <w:lvlJc w:val="left"/>
      <w:pPr>
        <w:ind w:left="3280" w:hanging="360"/>
      </w:pPr>
    </w:lvl>
    <w:lvl w:ilvl="4" w:tplc="04050019" w:tentative="1">
      <w:start w:val="1"/>
      <w:numFmt w:val="lowerLetter"/>
      <w:lvlText w:val="%5."/>
      <w:lvlJc w:val="left"/>
      <w:pPr>
        <w:ind w:left="4000" w:hanging="360"/>
      </w:pPr>
    </w:lvl>
    <w:lvl w:ilvl="5" w:tplc="0405001B" w:tentative="1">
      <w:start w:val="1"/>
      <w:numFmt w:val="lowerRoman"/>
      <w:lvlText w:val="%6."/>
      <w:lvlJc w:val="right"/>
      <w:pPr>
        <w:ind w:left="4720" w:hanging="180"/>
      </w:pPr>
    </w:lvl>
    <w:lvl w:ilvl="6" w:tplc="0405000F" w:tentative="1">
      <w:start w:val="1"/>
      <w:numFmt w:val="decimal"/>
      <w:lvlText w:val="%7."/>
      <w:lvlJc w:val="left"/>
      <w:pPr>
        <w:ind w:left="5440" w:hanging="360"/>
      </w:pPr>
    </w:lvl>
    <w:lvl w:ilvl="7" w:tplc="04050019" w:tentative="1">
      <w:start w:val="1"/>
      <w:numFmt w:val="lowerLetter"/>
      <w:lvlText w:val="%8."/>
      <w:lvlJc w:val="left"/>
      <w:pPr>
        <w:ind w:left="6160" w:hanging="360"/>
      </w:pPr>
    </w:lvl>
    <w:lvl w:ilvl="8" w:tplc="0405001B" w:tentative="1">
      <w:start w:val="1"/>
      <w:numFmt w:val="lowerRoman"/>
      <w:lvlText w:val="%9."/>
      <w:lvlJc w:val="right"/>
      <w:pPr>
        <w:ind w:left="6880" w:hanging="180"/>
      </w:pPr>
    </w:lvl>
  </w:abstractNum>
  <w:abstractNum w:abstractNumId="12">
    <w:nsid w:val="51807218"/>
    <w:multiLevelType w:val="hybridMultilevel"/>
    <w:tmpl w:val="B290E4B2"/>
    <w:lvl w:ilvl="0" w:tplc="04050001">
      <w:start w:val="1"/>
      <w:numFmt w:val="bullet"/>
      <w:pStyle w:val="Podnadpis1"/>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548C47BE"/>
    <w:multiLevelType w:val="multilevel"/>
    <w:tmpl w:val="FB82598C"/>
    <w:lvl w:ilvl="0">
      <w:start w:val="1"/>
      <w:numFmt w:val="decimal"/>
      <w:pStyle w:val="Anadpis1"/>
      <w:lvlText w:val="A.%1"/>
      <w:lvlJc w:val="left"/>
      <w:pPr>
        <w:tabs>
          <w:tab w:val="num" w:pos="0"/>
        </w:tabs>
        <w:ind w:left="709" w:hanging="709"/>
      </w:pPr>
      <w:rPr>
        <w:rFonts w:ascii="Arial" w:hAnsi="Arial" w:hint="default"/>
        <w:sz w:val="24"/>
        <w:szCs w:val="24"/>
        <w:u w:val="none"/>
      </w:rPr>
    </w:lvl>
    <w:lvl w:ilvl="1">
      <w:start w:val="1"/>
      <w:numFmt w:val="decimal"/>
      <w:pStyle w:val="Anadpis2"/>
      <w:suff w:val="nothing"/>
      <w:lvlText w:val="A.%1.%2"/>
      <w:lvlJc w:val="left"/>
      <w:pPr>
        <w:ind w:left="709" w:hanging="709"/>
      </w:pPr>
      <w:rPr>
        <w:rFonts w:ascii="Arial" w:hAnsi="Arial" w:hint="default"/>
        <w:color w:val="auto"/>
        <w:sz w:val="22"/>
        <w:szCs w:val="22"/>
        <w:u w:val="none"/>
      </w:rPr>
    </w:lvl>
    <w:lvl w:ilvl="2">
      <w:start w:val="1"/>
      <w:numFmt w:val="decimal"/>
      <w:pStyle w:val="Anadpis3"/>
      <w:suff w:val="nothing"/>
      <w:lvlText w:val="A.%1.%2.%3"/>
      <w:lvlJc w:val="left"/>
      <w:pPr>
        <w:ind w:left="709" w:hanging="709"/>
      </w:pPr>
      <w:rPr>
        <w:rFonts w:ascii="Arial" w:hAnsi="Arial" w:hint="default"/>
        <w:b w:val="0"/>
        <w:i w:val="0"/>
        <w:sz w:val="22"/>
        <w:szCs w:val="22"/>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57441101"/>
    <w:multiLevelType w:val="hybridMultilevel"/>
    <w:tmpl w:val="DDAA4526"/>
    <w:lvl w:ilvl="0" w:tplc="45AAFDA0">
      <w:start w:val="1"/>
      <w:numFmt w:val="bullet"/>
      <w:pStyle w:val="Odstavec-odrka"/>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nsid w:val="58225708"/>
    <w:multiLevelType w:val="hybridMultilevel"/>
    <w:tmpl w:val="49080DF6"/>
    <w:lvl w:ilvl="0" w:tplc="DCEE314E">
      <w:start w:val="1"/>
      <w:numFmt w:val="bullet"/>
      <w:lvlText w:val="-"/>
      <w:lvlJc w:val="left"/>
      <w:pPr>
        <w:tabs>
          <w:tab w:val="num" w:pos="1480"/>
        </w:tabs>
        <w:ind w:left="1480" w:hanging="360"/>
      </w:pPr>
      <w:rPr>
        <w:rFonts w:ascii="Times New Roman" w:hAnsi="Times New Roman" w:cs="Times New Roman" w:hint="default"/>
      </w:rPr>
    </w:lvl>
    <w:lvl w:ilvl="1" w:tplc="04050003" w:tentative="1">
      <w:start w:val="1"/>
      <w:numFmt w:val="bullet"/>
      <w:lvlText w:val="o"/>
      <w:lvlJc w:val="left"/>
      <w:pPr>
        <w:ind w:left="2560" w:hanging="360"/>
      </w:pPr>
      <w:rPr>
        <w:rFonts w:ascii="Courier New" w:hAnsi="Courier New" w:cs="Courier New" w:hint="default"/>
      </w:rPr>
    </w:lvl>
    <w:lvl w:ilvl="2" w:tplc="04050005" w:tentative="1">
      <w:start w:val="1"/>
      <w:numFmt w:val="bullet"/>
      <w:lvlText w:val=""/>
      <w:lvlJc w:val="left"/>
      <w:pPr>
        <w:ind w:left="3280" w:hanging="360"/>
      </w:pPr>
      <w:rPr>
        <w:rFonts w:ascii="Wingdings" w:hAnsi="Wingdings" w:hint="default"/>
      </w:rPr>
    </w:lvl>
    <w:lvl w:ilvl="3" w:tplc="04050001" w:tentative="1">
      <w:start w:val="1"/>
      <w:numFmt w:val="bullet"/>
      <w:lvlText w:val=""/>
      <w:lvlJc w:val="left"/>
      <w:pPr>
        <w:ind w:left="4000" w:hanging="360"/>
      </w:pPr>
      <w:rPr>
        <w:rFonts w:ascii="Symbol" w:hAnsi="Symbol" w:hint="default"/>
      </w:rPr>
    </w:lvl>
    <w:lvl w:ilvl="4" w:tplc="04050003" w:tentative="1">
      <w:start w:val="1"/>
      <w:numFmt w:val="bullet"/>
      <w:lvlText w:val="o"/>
      <w:lvlJc w:val="left"/>
      <w:pPr>
        <w:ind w:left="4720" w:hanging="360"/>
      </w:pPr>
      <w:rPr>
        <w:rFonts w:ascii="Courier New" w:hAnsi="Courier New" w:cs="Courier New" w:hint="default"/>
      </w:rPr>
    </w:lvl>
    <w:lvl w:ilvl="5" w:tplc="04050005" w:tentative="1">
      <w:start w:val="1"/>
      <w:numFmt w:val="bullet"/>
      <w:lvlText w:val=""/>
      <w:lvlJc w:val="left"/>
      <w:pPr>
        <w:ind w:left="5440" w:hanging="360"/>
      </w:pPr>
      <w:rPr>
        <w:rFonts w:ascii="Wingdings" w:hAnsi="Wingdings" w:hint="default"/>
      </w:rPr>
    </w:lvl>
    <w:lvl w:ilvl="6" w:tplc="04050001" w:tentative="1">
      <w:start w:val="1"/>
      <w:numFmt w:val="bullet"/>
      <w:lvlText w:val=""/>
      <w:lvlJc w:val="left"/>
      <w:pPr>
        <w:ind w:left="6160" w:hanging="360"/>
      </w:pPr>
      <w:rPr>
        <w:rFonts w:ascii="Symbol" w:hAnsi="Symbol" w:hint="default"/>
      </w:rPr>
    </w:lvl>
    <w:lvl w:ilvl="7" w:tplc="04050003" w:tentative="1">
      <w:start w:val="1"/>
      <w:numFmt w:val="bullet"/>
      <w:lvlText w:val="o"/>
      <w:lvlJc w:val="left"/>
      <w:pPr>
        <w:ind w:left="6880" w:hanging="360"/>
      </w:pPr>
      <w:rPr>
        <w:rFonts w:ascii="Courier New" w:hAnsi="Courier New" w:cs="Courier New" w:hint="default"/>
      </w:rPr>
    </w:lvl>
    <w:lvl w:ilvl="8" w:tplc="04050005" w:tentative="1">
      <w:start w:val="1"/>
      <w:numFmt w:val="bullet"/>
      <w:lvlText w:val=""/>
      <w:lvlJc w:val="left"/>
      <w:pPr>
        <w:ind w:left="7600" w:hanging="360"/>
      </w:pPr>
      <w:rPr>
        <w:rFonts w:ascii="Wingdings" w:hAnsi="Wingdings" w:hint="default"/>
      </w:rPr>
    </w:lvl>
  </w:abstractNum>
  <w:abstractNum w:abstractNumId="16">
    <w:nsid w:val="63835A30"/>
    <w:multiLevelType w:val="singleLevel"/>
    <w:tmpl w:val="F572C7C0"/>
    <w:lvl w:ilvl="0">
      <w:start w:val="1"/>
      <w:numFmt w:val="bullet"/>
      <w:pStyle w:val="Znaka1"/>
      <w:lvlText w:val=""/>
      <w:lvlJc w:val="left"/>
      <w:pPr>
        <w:tabs>
          <w:tab w:val="num" w:pos="360"/>
        </w:tabs>
        <w:ind w:left="360" w:hanging="360"/>
      </w:pPr>
      <w:rPr>
        <w:rFonts w:ascii="Wingdings" w:hAnsi="Wingdings" w:hint="default"/>
      </w:rPr>
    </w:lvl>
  </w:abstractNum>
  <w:abstractNum w:abstractNumId="17">
    <w:nsid w:val="67CE2351"/>
    <w:multiLevelType w:val="hybridMultilevel"/>
    <w:tmpl w:val="208A971C"/>
    <w:lvl w:ilvl="0" w:tplc="92DC76C2">
      <w:numFmt w:val="bullet"/>
      <w:pStyle w:val="Odstavecsodrkou"/>
      <w:lvlText w:val="•"/>
      <w:lvlJc w:val="left"/>
      <w:pPr>
        <w:ind w:left="1635" w:hanging="360"/>
      </w:pPr>
      <w:rPr>
        <w:rFonts w:ascii="Arial" w:eastAsia="Times New Roman" w:hAnsi="Arial" w:cs="Arial" w:hint="default"/>
      </w:rPr>
    </w:lvl>
    <w:lvl w:ilvl="1" w:tplc="04050003" w:tentative="1">
      <w:start w:val="1"/>
      <w:numFmt w:val="bullet"/>
      <w:lvlText w:val="o"/>
      <w:lvlJc w:val="left"/>
      <w:pPr>
        <w:ind w:left="2355" w:hanging="360"/>
      </w:pPr>
      <w:rPr>
        <w:rFonts w:ascii="Courier New" w:hAnsi="Courier New" w:cs="Courier New"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cs="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cs="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18">
    <w:nsid w:val="7E04381D"/>
    <w:multiLevelType w:val="multilevel"/>
    <w:tmpl w:val="13760C5C"/>
    <w:lvl w:ilvl="0">
      <w:start w:val="1"/>
      <w:numFmt w:val="upperLetter"/>
      <w:lvlText w:val="%1."/>
      <w:lvlJc w:val="left"/>
      <w:pPr>
        <w:ind w:left="360" w:hanging="360"/>
      </w:pPr>
      <w:rPr>
        <w:rFonts w:hint="default"/>
      </w:rPr>
    </w:lvl>
    <w:lvl w:ilvl="1">
      <w:start w:val="1"/>
      <w:numFmt w:val="decimal"/>
      <w:pStyle w:val="Nadpis2"/>
      <w:lvlText w:val="%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7"/>
  </w:num>
  <w:num w:numId="3">
    <w:abstractNumId w:val="16"/>
  </w:num>
  <w:num w:numId="4">
    <w:abstractNumId w:val="1"/>
  </w:num>
  <w:num w:numId="5">
    <w:abstractNumId w:val="13"/>
  </w:num>
  <w:num w:numId="6">
    <w:abstractNumId w:val="12"/>
  </w:num>
  <w:num w:numId="7">
    <w:abstractNumId w:val="2"/>
  </w:num>
  <w:num w:numId="8">
    <w:abstractNumId w:val="9"/>
  </w:num>
  <w:num w:numId="9">
    <w:abstractNumId w:val="17"/>
  </w:num>
  <w:num w:numId="10">
    <w:abstractNumId w:val="18"/>
  </w:num>
  <w:num w:numId="11">
    <w:abstractNumId w:val="14"/>
  </w:num>
  <w:num w:numId="12">
    <w:abstractNumId w:val="8"/>
  </w:num>
  <w:num w:numId="13">
    <w:abstractNumId w:val="10"/>
  </w:num>
  <w:num w:numId="14">
    <w:abstractNumId w:val="3"/>
  </w:num>
  <w:num w:numId="15">
    <w:abstractNumId w:val="6"/>
  </w:num>
  <w:num w:numId="16">
    <w:abstractNumId w:val="4"/>
  </w:num>
  <w:num w:numId="17">
    <w:abstractNumId w:val="9"/>
  </w:num>
  <w:num w:numId="18">
    <w:abstractNumId w:val="9"/>
  </w:num>
  <w:num w:numId="19">
    <w:abstractNumId w:val="15"/>
  </w:num>
  <w:num w:numId="20">
    <w:abstractNumId w:val="11"/>
  </w:num>
  <w:num w:numId="21">
    <w:abstractNumId w:val="5"/>
  </w:num>
  <w:num w:numId="22">
    <w:abstractNumId w:val="9"/>
  </w:num>
  <w:num w:numId="23">
    <w:abstractNumId w:val="9"/>
  </w:num>
  <w:num w:numId="24">
    <w:abstractNumId w:val="9"/>
  </w:num>
  <w:num w:numId="25">
    <w:abstractNumId w:val="9"/>
  </w:num>
  <w:num w:numId="26">
    <w:abstractNumId w:val="9"/>
  </w:num>
  <w:num w:numId="2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defaultTabStop w:val="709"/>
  <w:hyphenationZone w:val="425"/>
  <w:drawingGridHorizontalSpacing w:val="90"/>
  <w:displayHorizontalDrawingGridEvery w:val="2"/>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442"/>
    <w:rsid w:val="00003AE2"/>
    <w:rsid w:val="00016F67"/>
    <w:rsid w:val="00020A22"/>
    <w:rsid w:val="00031280"/>
    <w:rsid w:val="000331B6"/>
    <w:rsid w:val="00035C56"/>
    <w:rsid w:val="0005107A"/>
    <w:rsid w:val="0005366B"/>
    <w:rsid w:val="00053B97"/>
    <w:rsid w:val="00054FD1"/>
    <w:rsid w:val="00061C1B"/>
    <w:rsid w:val="00062C7F"/>
    <w:rsid w:val="00074513"/>
    <w:rsid w:val="0008167A"/>
    <w:rsid w:val="0008465F"/>
    <w:rsid w:val="000A3BF6"/>
    <w:rsid w:val="000B3A98"/>
    <w:rsid w:val="000B5A88"/>
    <w:rsid w:val="000C3926"/>
    <w:rsid w:val="000C4DC3"/>
    <w:rsid w:val="000D5BDD"/>
    <w:rsid w:val="000E472C"/>
    <w:rsid w:val="000F2F01"/>
    <w:rsid w:val="001000CC"/>
    <w:rsid w:val="0014118F"/>
    <w:rsid w:val="00155CEB"/>
    <w:rsid w:val="00190B8C"/>
    <w:rsid w:val="00196D28"/>
    <w:rsid w:val="001A758C"/>
    <w:rsid w:val="001F3976"/>
    <w:rsid w:val="00202196"/>
    <w:rsid w:val="00217172"/>
    <w:rsid w:val="0023601E"/>
    <w:rsid w:val="00236F2A"/>
    <w:rsid w:val="00243BEB"/>
    <w:rsid w:val="00250468"/>
    <w:rsid w:val="00252832"/>
    <w:rsid w:val="002647D8"/>
    <w:rsid w:val="00265109"/>
    <w:rsid w:val="00265E57"/>
    <w:rsid w:val="00270A9A"/>
    <w:rsid w:val="0029663B"/>
    <w:rsid w:val="002B1FD9"/>
    <w:rsid w:val="002B65D9"/>
    <w:rsid w:val="002D2059"/>
    <w:rsid w:val="002D2E0E"/>
    <w:rsid w:val="002D79CA"/>
    <w:rsid w:val="002E4CAF"/>
    <w:rsid w:val="002F4D7B"/>
    <w:rsid w:val="0030647A"/>
    <w:rsid w:val="00350C98"/>
    <w:rsid w:val="00351BA6"/>
    <w:rsid w:val="00352C6F"/>
    <w:rsid w:val="00370F8B"/>
    <w:rsid w:val="00375442"/>
    <w:rsid w:val="003813A6"/>
    <w:rsid w:val="0038324A"/>
    <w:rsid w:val="003871DA"/>
    <w:rsid w:val="00393F66"/>
    <w:rsid w:val="003E4D68"/>
    <w:rsid w:val="003F19B8"/>
    <w:rsid w:val="004138DE"/>
    <w:rsid w:val="00414A99"/>
    <w:rsid w:val="00415593"/>
    <w:rsid w:val="00416BC9"/>
    <w:rsid w:val="004217CB"/>
    <w:rsid w:val="00431903"/>
    <w:rsid w:val="00433834"/>
    <w:rsid w:val="00440FDE"/>
    <w:rsid w:val="004579F5"/>
    <w:rsid w:val="004677E6"/>
    <w:rsid w:val="00472410"/>
    <w:rsid w:val="004774CF"/>
    <w:rsid w:val="004817B3"/>
    <w:rsid w:val="0048583E"/>
    <w:rsid w:val="00486ECF"/>
    <w:rsid w:val="004B6565"/>
    <w:rsid w:val="004C7E9D"/>
    <w:rsid w:val="004E1E8F"/>
    <w:rsid w:val="004F0E3A"/>
    <w:rsid w:val="0051695C"/>
    <w:rsid w:val="00517F66"/>
    <w:rsid w:val="0052424A"/>
    <w:rsid w:val="005379BB"/>
    <w:rsid w:val="005418A5"/>
    <w:rsid w:val="00544C2C"/>
    <w:rsid w:val="00546BF0"/>
    <w:rsid w:val="005A76D9"/>
    <w:rsid w:val="005C7D6C"/>
    <w:rsid w:val="006014A9"/>
    <w:rsid w:val="00606F21"/>
    <w:rsid w:val="00616519"/>
    <w:rsid w:val="006320C6"/>
    <w:rsid w:val="00634B78"/>
    <w:rsid w:val="006612F5"/>
    <w:rsid w:val="00661B31"/>
    <w:rsid w:val="0067382C"/>
    <w:rsid w:val="00680406"/>
    <w:rsid w:val="0068306A"/>
    <w:rsid w:val="00685CD5"/>
    <w:rsid w:val="006B7841"/>
    <w:rsid w:val="006C2E87"/>
    <w:rsid w:val="006D28CC"/>
    <w:rsid w:val="0070248E"/>
    <w:rsid w:val="00702904"/>
    <w:rsid w:val="00712B50"/>
    <w:rsid w:val="00712DA9"/>
    <w:rsid w:val="00732F34"/>
    <w:rsid w:val="00733192"/>
    <w:rsid w:val="00750F89"/>
    <w:rsid w:val="007838F4"/>
    <w:rsid w:val="0079591C"/>
    <w:rsid w:val="0079656F"/>
    <w:rsid w:val="007A19F5"/>
    <w:rsid w:val="007A45F1"/>
    <w:rsid w:val="007B0B72"/>
    <w:rsid w:val="007C12E4"/>
    <w:rsid w:val="007D07F7"/>
    <w:rsid w:val="0080500B"/>
    <w:rsid w:val="008175BA"/>
    <w:rsid w:val="00821C2D"/>
    <w:rsid w:val="00830618"/>
    <w:rsid w:val="00862331"/>
    <w:rsid w:val="00871A05"/>
    <w:rsid w:val="0087326D"/>
    <w:rsid w:val="0088085C"/>
    <w:rsid w:val="00886324"/>
    <w:rsid w:val="008917C2"/>
    <w:rsid w:val="008A09BB"/>
    <w:rsid w:val="008E2419"/>
    <w:rsid w:val="00901D22"/>
    <w:rsid w:val="00907CB6"/>
    <w:rsid w:val="0096720F"/>
    <w:rsid w:val="009846FB"/>
    <w:rsid w:val="009911B6"/>
    <w:rsid w:val="00992A6E"/>
    <w:rsid w:val="009A1CDD"/>
    <w:rsid w:val="009A3FD8"/>
    <w:rsid w:val="009A4733"/>
    <w:rsid w:val="009A4843"/>
    <w:rsid w:val="009D0AAC"/>
    <w:rsid w:val="009D1AED"/>
    <w:rsid w:val="009D3C93"/>
    <w:rsid w:val="009F1666"/>
    <w:rsid w:val="00A048C3"/>
    <w:rsid w:val="00A04A5E"/>
    <w:rsid w:val="00A135B4"/>
    <w:rsid w:val="00A16440"/>
    <w:rsid w:val="00A243C0"/>
    <w:rsid w:val="00A27F0A"/>
    <w:rsid w:val="00A7055D"/>
    <w:rsid w:val="00A709FA"/>
    <w:rsid w:val="00A952FD"/>
    <w:rsid w:val="00AC1CD4"/>
    <w:rsid w:val="00AD2975"/>
    <w:rsid w:val="00AD30B0"/>
    <w:rsid w:val="00B02C9C"/>
    <w:rsid w:val="00B11F2C"/>
    <w:rsid w:val="00B20C4F"/>
    <w:rsid w:val="00B229B5"/>
    <w:rsid w:val="00B2653A"/>
    <w:rsid w:val="00B41244"/>
    <w:rsid w:val="00B5290D"/>
    <w:rsid w:val="00B52F7A"/>
    <w:rsid w:val="00B6536D"/>
    <w:rsid w:val="00B80928"/>
    <w:rsid w:val="00B81331"/>
    <w:rsid w:val="00B852F2"/>
    <w:rsid w:val="00B976FC"/>
    <w:rsid w:val="00BA06B2"/>
    <w:rsid w:val="00BB10CE"/>
    <w:rsid w:val="00BC7A74"/>
    <w:rsid w:val="00BD7CD1"/>
    <w:rsid w:val="00BE76DF"/>
    <w:rsid w:val="00C059BA"/>
    <w:rsid w:val="00C71CB2"/>
    <w:rsid w:val="00C72D78"/>
    <w:rsid w:val="00C86C49"/>
    <w:rsid w:val="00C96E5C"/>
    <w:rsid w:val="00CB5D63"/>
    <w:rsid w:val="00CC34E7"/>
    <w:rsid w:val="00CD4AD3"/>
    <w:rsid w:val="00CF3090"/>
    <w:rsid w:val="00CF7B9B"/>
    <w:rsid w:val="00D21E51"/>
    <w:rsid w:val="00D25DAE"/>
    <w:rsid w:val="00D328ED"/>
    <w:rsid w:val="00D53B88"/>
    <w:rsid w:val="00D63C39"/>
    <w:rsid w:val="00D66346"/>
    <w:rsid w:val="00D71D75"/>
    <w:rsid w:val="00D849D1"/>
    <w:rsid w:val="00D8517C"/>
    <w:rsid w:val="00D8623B"/>
    <w:rsid w:val="00DB08B6"/>
    <w:rsid w:val="00DC09A2"/>
    <w:rsid w:val="00DC0DF2"/>
    <w:rsid w:val="00DC5025"/>
    <w:rsid w:val="00DC7A3D"/>
    <w:rsid w:val="00DF2FDB"/>
    <w:rsid w:val="00E045CD"/>
    <w:rsid w:val="00E06F92"/>
    <w:rsid w:val="00E16EE3"/>
    <w:rsid w:val="00E260AB"/>
    <w:rsid w:val="00E33E85"/>
    <w:rsid w:val="00E363B2"/>
    <w:rsid w:val="00E42CF7"/>
    <w:rsid w:val="00E51D56"/>
    <w:rsid w:val="00E63BD1"/>
    <w:rsid w:val="00E732C5"/>
    <w:rsid w:val="00E76C3F"/>
    <w:rsid w:val="00EA695E"/>
    <w:rsid w:val="00EB16D1"/>
    <w:rsid w:val="00EB39B6"/>
    <w:rsid w:val="00EB47CC"/>
    <w:rsid w:val="00EB4DB8"/>
    <w:rsid w:val="00EE22CF"/>
    <w:rsid w:val="00F01125"/>
    <w:rsid w:val="00F074FC"/>
    <w:rsid w:val="00F26C95"/>
    <w:rsid w:val="00F40BC1"/>
    <w:rsid w:val="00F4165C"/>
    <w:rsid w:val="00F44B97"/>
    <w:rsid w:val="00F64B49"/>
    <w:rsid w:val="00F67E07"/>
    <w:rsid w:val="00F76013"/>
    <w:rsid w:val="00F8141E"/>
    <w:rsid w:val="00FA49B3"/>
    <w:rsid w:val="00FD0630"/>
    <w:rsid w:val="00FD2854"/>
    <w:rsid w:val="00FD7D0D"/>
    <w:rsid w:val="00FE0586"/>
    <w:rsid w:val="00FE5C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odsazen"/>
    <w:qFormat/>
    <w:pPr>
      <w:jc w:val="both"/>
    </w:pPr>
    <w:rPr>
      <w:rFonts w:ascii="Arial" w:hAnsi="Arial"/>
      <w:sz w:val="18"/>
    </w:rPr>
  </w:style>
  <w:style w:type="paragraph" w:styleId="Nadpis1">
    <w:name w:val="heading 1"/>
    <w:next w:val="Anadpis2"/>
    <w:qFormat/>
    <w:rsid w:val="005379BB"/>
    <w:pPr>
      <w:keepNext/>
      <w:tabs>
        <w:tab w:val="left" w:pos="567"/>
      </w:tabs>
      <w:spacing w:before="240" w:after="120"/>
      <w:outlineLvl w:val="0"/>
    </w:pPr>
    <w:rPr>
      <w:rFonts w:ascii="Arial" w:hAnsi="Arial"/>
      <w:b/>
      <w:noProof/>
      <w:kern w:val="28"/>
      <w:sz w:val="28"/>
    </w:rPr>
  </w:style>
  <w:style w:type="paragraph" w:styleId="Nadpis2">
    <w:name w:val="heading 2"/>
    <w:basedOn w:val="Normln"/>
    <w:next w:val="Normlntext"/>
    <w:autoRedefine/>
    <w:qFormat/>
    <w:rsid w:val="00862331"/>
    <w:pPr>
      <w:keepNext/>
      <w:numPr>
        <w:ilvl w:val="1"/>
        <w:numId w:val="10"/>
      </w:numPr>
      <w:tabs>
        <w:tab w:val="left" w:pos="426"/>
      </w:tabs>
      <w:spacing w:before="120" w:after="60"/>
      <w:ind w:left="425" w:hanging="425"/>
      <w:jc w:val="left"/>
      <w:outlineLvl w:val="1"/>
    </w:pPr>
    <w:rPr>
      <w:b/>
      <w:sz w:val="22"/>
    </w:rPr>
  </w:style>
  <w:style w:type="paragraph" w:styleId="Nadpis3">
    <w:name w:val="heading 3"/>
    <w:basedOn w:val="Normln"/>
    <w:next w:val="Normlntext"/>
    <w:qFormat/>
    <w:rsid w:val="005379BB"/>
    <w:pPr>
      <w:keepNext/>
      <w:numPr>
        <w:ilvl w:val="2"/>
        <w:numId w:val="8"/>
      </w:numPr>
      <w:spacing w:before="240" w:after="60"/>
      <w:outlineLvl w:val="2"/>
    </w:pPr>
    <w:rPr>
      <w:b/>
    </w:rPr>
  </w:style>
  <w:style w:type="paragraph" w:styleId="Nadpis4">
    <w:name w:val="heading 4"/>
    <w:basedOn w:val="Normln"/>
    <w:next w:val="Normln"/>
    <w:qFormat/>
    <w:pPr>
      <w:keepNext/>
      <w:numPr>
        <w:ilvl w:val="3"/>
        <w:numId w:val="8"/>
      </w:numPr>
      <w:spacing w:before="240" w:after="60"/>
      <w:outlineLvl w:val="3"/>
    </w:pPr>
    <w:rPr>
      <w:b/>
      <w:i/>
    </w:rPr>
  </w:style>
  <w:style w:type="paragraph" w:styleId="Nadpis5">
    <w:name w:val="heading 5"/>
    <w:basedOn w:val="Normln"/>
    <w:next w:val="Normln"/>
    <w:qFormat/>
    <w:pPr>
      <w:numPr>
        <w:ilvl w:val="4"/>
        <w:numId w:val="8"/>
      </w:numPr>
      <w:spacing w:before="240" w:after="60"/>
      <w:outlineLvl w:val="4"/>
    </w:pPr>
    <w:rPr>
      <w:b/>
      <w:sz w:val="22"/>
    </w:rPr>
  </w:style>
  <w:style w:type="paragraph" w:styleId="Nadpis6">
    <w:name w:val="heading 6"/>
    <w:basedOn w:val="Normln"/>
    <w:next w:val="Normln"/>
    <w:qFormat/>
    <w:pPr>
      <w:numPr>
        <w:ilvl w:val="5"/>
        <w:numId w:val="8"/>
      </w:numPr>
      <w:spacing w:before="240" w:after="60"/>
      <w:outlineLvl w:val="5"/>
    </w:pPr>
    <w:rPr>
      <w:b/>
      <w:sz w:val="22"/>
    </w:rPr>
  </w:style>
  <w:style w:type="paragraph" w:styleId="Nadpis7">
    <w:name w:val="heading 7"/>
    <w:basedOn w:val="Normln"/>
    <w:next w:val="Normln"/>
    <w:qFormat/>
    <w:pPr>
      <w:numPr>
        <w:ilvl w:val="6"/>
        <w:numId w:val="8"/>
      </w:numPr>
      <w:spacing w:before="240" w:after="60"/>
      <w:outlineLvl w:val="6"/>
    </w:pPr>
  </w:style>
  <w:style w:type="paragraph" w:styleId="Nadpis8">
    <w:name w:val="heading 8"/>
    <w:basedOn w:val="Normln"/>
    <w:next w:val="Normln"/>
    <w:qFormat/>
    <w:pPr>
      <w:numPr>
        <w:ilvl w:val="7"/>
        <w:numId w:val="8"/>
      </w:numPr>
      <w:spacing w:before="240" w:after="60"/>
      <w:outlineLvl w:val="7"/>
    </w:pPr>
    <w:rPr>
      <w:i/>
    </w:rPr>
  </w:style>
  <w:style w:type="paragraph" w:styleId="Nadpis9">
    <w:name w:val="heading 9"/>
    <w:basedOn w:val="Normln"/>
    <w:next w:val="Normln"/>
    <w:qFormat/>
    <w:pPr>
      <w:numPr>
        <w:ilvl w:val="8"/>
        <w:numId w:val="8"/>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aliases w:val="Základní text odsazený koncept"/>
    <w:basedOn w:val="Normln"/>
    <w:semiHidden/>
    <w:pPr>
      <w:spacing w:after="120"/>
      <w:ind w:left="283"/>
    </w:pPr>
  </w:style>
  <w:style w:type="paragraph" w:customStyle="1" w:styleId="Normlntext">
    <w:name w:val="Normální text"/>
    <w:basedOn w:val="Normln"/>
    <w:qFormat/>
    <w:rsid w:val="00F76013"/>
    <w:pPr>
      <w:ind w:left="420" w:firstLine="340"/>
    </w:pPr>
  </w:style>
  <w:style w:type="paragraph" w:styleId="Rozloendokumentu">
    <w:name w:val="Document Map"/>
    <w:basedOn w:val="Normln"/>
    <w:semiHidden/>
    <w:pPr>
      <w:shd w:val="clear" w:color="auto" w:fill="000080"/>
    </w:pPr>
    <w:rPr>
      <w:rFonts w:ascii="Tahoma" w:hAnsi="Tahoma"/>
    </w:rPr>
  </w:style>
  <w:style w:type="paragraph" w:customStyle="1" w:styleId="ervennormln">
    <w:name w:val="Červeně normální"/>
    <w:basedOn w:val="Normln"/>
    <w:rPr>
      <w:color w:val="FF0000"/>
    </w:rPr>
  </w:style>
  <w:style w:type="character" w:styleId="slostrnky">
    <w:name w:val="page number"/>
    <w:basedOn w:val="Standardnpsmoodstavce"/>
    <w:semiHidden/>
  </w:style>
  <w:style w:type="paragraph" w:customStyle="1" w:styleId="Hlavnnadpis">
    <w:name w:val="Hlavní nadpis"/>
    <w:basedOn w:val="Normln"/>
    <w:pPr>
      <w:jc w:val="center"/>
    </w:pPr>
    <w:rPr>
      <w:b/>
      <w:smallCaps/>
      <w:sz w:val="36"/>
    </w:rPr>
  </w:style>
  <w:style w:type="paragraph" w:customStyle="1" w:styleId="Zelennormln">
    <w:name w:val="Zeleně normální"/>
    <w:basedOn w:val="Normln"/>
    <w:rPr>
      <w:color w:val="00FF00"/>
    </w:rPr>
  </w:style>
  <w:style w:type="paragraph" w:customStyle="1" w:styleId="Modenormln">
    <w:name w:val="Modře normální"/>
    <w:basedOn w:val="Zelennormln"/>
    <w:rPr>
      <w:color w:val="0000FF"/>
    </w:rPr>
  </w:style>
  <w:style w:type="paragraph" w:customStyle="1" w:styleId="Normln10">
    <w:name w:val="Normální 10"/>
    <w:basedOn w:val="Normln"/>
    <w:rPr>
      <w:sz w:val="20"/>
    </w:rPr>
  </w:style>
  <w:style w:type="paragraph" w:customStyle="1" w:styleId="Normlnpodklady">
    <w:name w:val="Normální podklady"/>
    <w:basedOn w:val="Normln"/>
    <w:pPr>
      <w:ind w:left="567" w:hanging="227"/>
      <w:jc w:val="left"/>
    </w:pPr>
  </w:style>
  <w:style w:type="paragraph" w:customStyle="1" w:styleId="Normlntun">
    <w:name w:val="Normální tučně"/>
    <w:next w:val="Normln"/>
    <w:pPr>
      <w:jc w:val="center"/>
    </w:pPr>
    <w:rPr>
      <w:rFonts w:ascii="Arial" w:hAnsi="Arial"/>
      <w:b/>
      <w:noProof/>
    </w:rPr>
  </w:style>
  <w:style w:type="paragraph" w:customStyle="1" w:styleId="Odrkypodklady">
    <w:name w:val="Odrážky podklady"/>
    <w:basedOn w:val="Normlnpodklady"/>
    <w:pPr>
      <w:numPr>
        <w:numId w:val="2"/>
      </w:numPr>
      <w:ind w:left="697" w:hanging="357"/>
    </w:pPr>
  </w:style>
  <w:style w:type="paragraph" w:styleId="Seznam">
    <w:name w:val="List"/>
    <w:basedOn w:val="Normln"/>
    <w:semiHidden/>
    <w:pPr>
      <w:ind w:left="283" w:hanging="283"/>
      <w:jc w:val="left"/>
    </w:pPr>
  </w:style>
  <w:style w:type="paragraph" w:styleId="Seznamsodrkami">
    <w:name w:val="List Bullet"/>
    <w:basedOn w:val="Normln"/>
    <w:autoRedefine/>
    <w:semiHidden/>
    <w:pPr>
      <w:ind w:left="283" w:hanging="283"/>
      <w:jc w:val="left"/>
    </w:pPr>
    <w:rPr>
      <w:rFonts w:ascii="Times New Roman" w:hAnsi="Times New Roman"/>
      <w:sz w:val="24"/>
    </w:rPr>
  </w:style>
  <w:style w:type="paragraph" w:styleId="Seznamsodrkami2">
    <w:name w:val="List Bullet 2"/>
    <w:basedOn w:val="Normln"/>
    <w:autoRedefine/>
    <w:semiHidden/>
    <w:pPr>
      <w:ind w:left="566" w:hanging="283"/>
      <w:jc w:val="left"/>
    </w:pPr>
    <w:rPr>
      <w:rFonts w:ascii="Times New Roman" w:hAnsi="Times New Roman"/>
      <w:sz w:val="24"/>
    </w:rPr>
  </w:style>
  <w:style w:type="character" w:styleId="Siln">
    <w:name w:val="Strong"/>
    <w:uiPriority w:val="22"/>
    <w:qFormat/>
    <w:rPr>
      <w:b/>
    </w:rPr>
  </w:style>
  <w:style w:type="paragraph" w:customStyle="1" w:styleId="Stavebnpozemek">
    <w:name w:val="Stavební pozemek"/>
    <w:rPr>
      <w:snapToGrid w:val="0"/>
      <w:sz w:val="24"/>
    </w:rPr>
  </w:style>
  <w:style w:type="paragraph" w:styleId="Zhlav">
    <w:name w:val="header"/>
    <w:basedOn w:val="Normln"/>
    <w:semiHidden/>
    <w:pPr>
      <w:tabs>
        <w:tab w:val="center" w:pos="4536"/>
        <w:tab w:val="right" w:pos="9072"/>
      </w:tabs>
    </w:pPr>
  </w:style>
  <w:style w:type="paragraph" w:styleId="Zkladntext">
    <w:name w:val="Body Text"/>
    <w:basedOn w:val="Normlntext"/>
    <w:next w:val="Normlntext"/>
    <w:semiHidden/>
    <w:pPr>
      <w:spacing w:after="120"/>
      <w:jc w:val="left"/>
    </w:pPr>
  </w:style>
  <w:style w:type="paragraph" w:styleId="Zpat">
    <w:name w:val="footer"/>
    <w:basedOn w:val="Normln"/>
    <w:semiHidden/>
    <w:pPr>
      <w:tabs>
        <w:tab w:val="center" w:pos="4536"/>
        <w:tab w:val="right" w:pos="9072"/>
      </w:tabs>
    </w:pPr>
  </w:style>
  <w:style w:type="paragraph" w:customStyle="1" w:styleId="ODSTAVEC">
    <w:name w:val="ODSTAVEC"/>
    <w:basedOn w:val="Zkladntextodsazen"/>
    <w:pPr>
      <w:ind w:left="284" w:firstLine="567"/>
    </w:pPr>
    <w:rPr>
      <w:rFonts w:ascii="Times New Roman" w:hAnsi="Times New Roman"/>
      <w:sz w:val="22"/>
    </w:rPr>
  </w:style>
  <w:style w:type="paragraph" w:styleId="Zkladntext-prvnodsazen">
    <w:name w:val="Body Text First Indent"/>
    <w:basedOn w:val="Zkladntext"/>
    <w:semiHidden/>
    <w:pPr>
      <w:spacing w:before="120" w:after="60"/>
      <w:ind w:firstLine="510"/>
    </w:pPr>
    <w:rPr>
      <w:sz w:val="20"/>
    </w:rPr>
  </w:style>
  <w:style w:type="paragraph" w:customStyle="1" w:styleId="Znaka1">
    <w:name w:val="Značka 1"/>
    <w:pPr>
      <w:widowControl w:val="0"/>
      <w:numPr>
        <w:numId w:val="3"/>
      </w:numPr>
      <w:spacing w:line="226" w:lineRule="atLeast"/>
    </w:pPr>
    <w:rPr>
      <w:rFonts w:ascii="Arial" w:hAnsi="Arial"/>
      <w:snapToGrid w:val="0"/>
      <w:color w:val="000000"/>
    </w:rPr>
  </w:style>
  <w:style w:type="paragraph" w:styleId="Zkladntextodsazen2">
    <w:name w:val="Body Text Indent 2"/>
    <w:basedOn w:val="Normln"/>
    <w:semiHidden/>
    <w:pPr>
      <w:ind w:firstLine="284"/>
    </w:pPr>
    <w:rPr>
      <w:rFonts w:cs="Arial"/>
      <w:color w:val="FF0000"/>
    </w:rPr>
  </w:style>
  <w:style w:type="paragraph" w:customStyle="1" w:styleId="odstavec0">
    <w:name w:val="odstavec"/>
    <w:basedOn w:val="Normln"/>
    <w:pPr>
      <w:spacing w:before="100" w:beforeAutospacing="1" w:after="100" w:afterAutospacing="1"/>
      <w:jc w:val="left"/>
    </w:pPr>
    <w:rPr>
      <w:rFonts w:ascii="Arial Unicode MS" w:eastAsia="Arial Unicode MS" w:hAnsi="Arial Unicode MS" w:cs="Arial Unicode MS"/>
      <w:sz w:val="24"/>
      <w:szCs w:val="24"/>
    </w:rPr>
  </w:style>
  <w:style w:type="paragraph" w:styleId="Zkladntext2">
    <w:name w:val="Body Text 2"/>
    <w:basedOn w:val="Normln"/>
    <w:semiHidden/>
    <w:pPr>
      <w:jc w:val="left"/>
    </w:pPr>
    <w:rPr>
      <w:rFonts w:ascii="Times New Roman" w:hAnsi="Times New Roman"/>
      <w:sz w:val="24"/>
    </w:rPr>
  </w:style>
  <w:style w:type="paragraph" w:styleId="Zkladntext3">
    <w:name w:val="Body Text 3"/>
    <w:basedOn w:val="Normln"/>
    <w:semiHidden/>
    <w:rPr>
      <w:sz w:val="20"/>
    </w:rPr>
  </w:style>
  <w:style w:type="paragraph" w:customStyle="1" w:styleId="Zkladntextodstaved">
    <w:name w:val="Základní text.()odstaved"/>
    <w:basedOn w:val="Normln"/>
    <w:pPr>
      <w:widowControl w:val="0"/>
      <w:spacing w:before="85"/>
      <w:ind w:firstLine="720"/>
    </w:pPr>
    <w:rPr>
      <w:snapToGrid w:val="0"/>
      <w:color w:val="000000"/>
      <w:sz w:val="20"/>
    </w:rPr>
  </w:style>
  <w:style w:type="paragraph" w:customStyle="1" w:styleId="dka">
    <w:name w:val="Řádka"/>
    <w:pPr>
      <w:widowControl w:val="0"/>
      <w:spacing w:before="28"/>
      <w:jc w:val="both"/>
    </w:pPr>
    <w:rPr>
      <w:rFonts w:ascii="Arial" w:hAnsi="Arial"/>
      <w:snapToGrid w:val="0"/>
      <w:color w:val="000000"/>
    </w:rPr>
  </w:style>
  <w:style w:type="paragraph" w:customStyle="1" w:styleId="ParcelydoTZ">
    <w:name w:val="Parcely do TZ"/>
    <w:basedOn w:val="Normln"/>
    <w:pPr>
      <w:keepLines/>
      <w:tabs>
        <w:tab w:val="left" w:pos="1587"/>
        <w:tab w:val="decimal" w:pos="3458"/>
        <w:tab w:val="right" w:pos="4592"/>
        <w:tab w:val="left" w:pos="5046"/>
        <w:tab w:val="left" w:pos="14061"/>
      </w:tabs>
      <w:spacing w:before="120" w:line="240" w:lineRule="atLeast"/>
      <w:ind w:left="5046" w:hanging="4479"/>
    </w:pPr>
    <w:rPr>
      <w:snapToGrid w:val="0"/>
      <w:sz w:val="20"/>
    </w:rPr>
  </w:style>
  <w:style w:type="paragraph" w:styleId="Zkladntextodsazen3">
    <w:name w:val="Body Text Indent 3"/>
    <w:basedOn w:val="Normln"/>
    <w:semiHidden/>
    <w:pPr>
      <w:spacing w:after="120"/>
      <w:ind w:left="283"/>
    </w:pPr>
    <w:rPr>
      <w:sz w:val="16"/>
      <w:szCs w:val="16"/>
    </w:rPr>
  </w:style>
  <w:style w:type="paragraph" w:customStyle="1" w:styleId="PODODSTAVECKONCEPT">
    <w:name w:val="PODODSTAVEC KONCEPT"/>
    <w:basedOn w:val="Normln"/>
    <w:next w:val="PODODSTAVEC"/>
    <w:pPr>
      <w:widowControl w:val="0"/>
      <w:numPr>
        <w:numId w:val="4"/>
      </w:numPr>
      <w:tabs>
        <w:tab w:val="clear" w:pos="1571"/>
        <w:tab w:val="num" w:pos="1211"/>
        <w:tab w:val="left" w:pos="1843"/>
      </w:tabs>
      <w:spacing w:after="120"/>
      <w:ind w:left="1211"/>
      <w:jc w:val="left"/>
    </w:pPr>
    <w:rPr>
      <w:rFonts w:ascii="Times New Roman" w:hAnsi="Times New Roman"/>
      <w:bCs/>
      <w:color w:val="0000FF"/>
      <w:sz w:val="22"/>
    </w:rPr>
  </w:style>
  <w:style w:type="paragraph" w:customStyle="1" w:styleId="PODODSTAVEC">
    <w:name w:val="PODODSTAVEC"/>
    <w:basedOn w:val="PODODSTAVECKONCEPT"/>
    <w:qFormat/>
    <w:pPr>
      <w:tabs>
        <w:tab w:val="clear" w:pos="1211"/>
        <w:tab w:val="num" w:pos="1571"/>
      </w:tabs>
      <w:ind w:left="1571"/>
    </w:pPr>
    <w:rPr>
      <w:color w:val="auto"/>
    </w:rPr>
  </w:style>
  <w:style w:type="paragraph" w:customStyle="1" w:styleId="Anadpis1">
    <w:name w:val="A nadpis 1"/>
    <w:pPr>
      <w:keepNext/>
      <w:numPr>
        <w:numId w:val="5"/>
      </w:numPr>
      <w:tabs>
        <w:tab w:val="left" w:pos="709"/>
        <w:tab w:val="left" w:pos="9356"/>
      </w:tabs>
      <w:spacing w:before="360" w:after="60"/>
    </w:pPr>
    <w:rPr>
      <w:rFonts w:ascii="Arial" w:hAnsi="Arial"/>
      <w:b/>
      <w:caps/>
      <w:sz w:val="24"/>
      <w:szCs w:val="28"/>
      <w:u w:val="single"/>
    </w:rPr>
  </w:style>
  <w:style w:type="paragraph" w:customStyle="1" w:styleId="Anadpis3">
    <w:name w:val="A nadpis 3"/>
    <w:basedOn w:val="Nadpis3"/>
    <w:pPr>
      <w:numPr>
        <w:numId w:val="5"/>
      </w:numPr>
      <w:spacing w:after="0"/>
      <w:jc w:val="left"/>
    </w:pPr>
    <w:rPr>
      <w:b w:val="0"/>
      <w:sz w:val="22"/>
      <w:u w:val="single"/>
    </w:rPr>
  </w:style>
  <w:style w:type="paragraph" w:customStyle="1" w:styleId="Anadpis2">
    <w:name w:val="A nadpis 2"/>
    <w:basedOn w:val="Nadpis2"/>
    <w:next w:val="Anadpis3"/>
    <w:pPr>
      <w:numPr>
        <w:numId w:val="5"/>
      </w:numPr>
      <w:spacing w:before="360"/>
      <w:outlineLvl w:val="2"/>
    </w:pPr>
  </w:style>
  <w:style w:type="paragraph" w:customStyle="1" w:styleId="Zkladntext21">
    <w:name w:val="Základní text 21"/>
    <w:basedOn w:val="Normln"/>
    <w:pPr>
      <w:widowControl w:val="0"/>
      <w:spacing w:before="120"/>
    </w:pPr>
    <w:rPr>
      <w:sz w:val="24"/>
    </w:rPr>
  </w:style>
  <w:style w:type="paragraph" w:customStyle="1" w:styleId="NormlnBlok">
    <w:name w:val="Normální+Blok"/>
    <w:basedOn w:val="Normln"/>
    <w:rPr>
      <w:rFonts w:ascii="Times New Roman" w:hAnsi="Times New Roman"/>
      <w:sz w:val="22"/>
    </w:rPr>
  </w:style>
  <w:style w:type="paragraph" w:styleId="Prosttext">
    <w:name w:val="Plain Text"/>
    <w:basedOn w:val="Normln"/>
    <w:semiHidden/>
    <w:pPr>
      <w:jc w:val="left"/>
    </w:pPr>
    <w:rPr>
      <w:rFonts w:ascii="Courier New" w:hAnsi="Courier New" w:cs="Courier New"/>
      <w:sz w:val="20"/>
    </w:rPr>
  </w:style>
  <w:style w:type="character" w:styleId="Hypertextovodkaz">
    <w:name w:val="Hyperlink"/>
    <w:uiPriority w:val="99"/>
    <w:rPr>
      <w:color w:val="0000FF"/>
      <w:u w:val="single"/>
    </w:rPr>
  </w:style>
  <w:style w:type="character" w:customStyle="1" w:styleId="WW-Absatz-Standardschriftart1">
    <w:name w:val="WW-Absatz-Standardschriftart1"/>
  </w:style>
  <w:style w:type="paragraph" w:customStyle="1" w:styleId="WW-Nadpis1">
    <w:name w:val="WW-Nadpis1"/>
    <w:next w:val="Podnadpis"/>
    <w:pPr>
      <w:keepNext/>
      <w:keepLines/>
      <w:suppressAutoHyphens/>
      <w:autoSpaceDE w:val="0"/>
      <w:spacing w:before="100" w:after="200"/>
    </w:pPr>
    <w:rPr>
      <w:b/>
      <w:bCs/>
      <w:color w:val="000000"/>
      <w:sz w:val="32"/>
      <w:szCs w:val="32"/>
      <w:lang w:eastAsia="ar-SA"/>
    </w:rPr>
  </w:style>
  <w:style w:type="paragraph" w:customStyle="1" w:styleId="Podnadpis">
    <w:name w:val="Podnadpis"/>
    <w:pPr>
      <w:keepNext/>
      <w:keepLines/>
      <w:suppressAutoHyphens/>
      <w:autoSpaceDE w:val="0"/>
      <w:spacing w:before="300" w:after="200"/>
      <w:jc w:val="both"/>
    </w:pPr>
    <w:rPr>
      <w:b/>
      <w:bCs/>
      <w:color w:val="000000"/>
      <w:sz w:val="28"/>
      <w:szCs w:val="28"/>
      <w:lang w:eastAsia="ar-SA"/>
    </w:rPr>
  </w:style>
  <w:style w:type="paragraph" w:customStyle="1" w:styleId="Zkladntextodsazen21">
    <w:name w:val="Základní text odsazený 21"/>
    <w:basedOn w:val="Normln"/>
    <w:pPr>
      <w:suppressLineNumbers/>
      <w:tabs>
        <w:tab w:val="left" w:pos="284"/>
        <w:tab w:val="left" w:pos="1418"/>
        <w:tab w:val="left" w:pos="2268"/>
        <w:tab w:val="left" w:pos="3119"/>
        <w:tab w:val="left" w:pos="3969"/>
        <w:tab w:val="left" w:pos="4820"/>
        <w:tab w:val="left" w:pos="5670"/>
        <w:tab w:val="left" w:pos="6521"/>
        <w:tab w:val="left" w:pos="7371"/>
        <w:tab w:val="left" w:pos="8222"/>
      </w:tabs>
      <w:ind w:left="284"/>
    </w:pPr>
    <w:rPr>
      <w:rFonts w:ascii="Times New Roman" w:hAnsi="Times New Roman"/>
      <w:sz w:val="24"/>
    </w:rPr>
  </w:style>
  <w:style w:type="paragraph" w:customStyle="1" w:styleId="Zkladntextodsazen31">
    <w:name w:val="Základní text odsazený 31"/>
    <w:basedOn w:val="Normln"/>
    <w:pPr>
      <w:suppressLineNumbers/>
      <w:tabs>
        <w:tab w:val="left" w:pos="567"/>
        <w:tab w:val="left" w:pos="1418"/>
        <w:tab w:val="left" w:pos="2268"/>
        <w:tab w:val="left" w:pos="3119"/>
        <w:tab w:val="left" w:pos="3969"/>
        <w:tab w:val="left" w:pos="4820"/>
        <w:tab w:val="left" w:pos="5670"/>
        <w:tab w:val="left" w:pos="6521"/>
        <w:tab w:val="left" w:pos="7371"/>
        <w:tab w:val="left" w:pos="8222"/>
      </w:tabs>
      <w:ind w:firstLine="284"/>
    </w:pPr>
    <w:rPr>
      <w:rFonts w:ascii="Times New Roman" w:hAnsi="Times New Roman"/>
      <w:sz w:val="24"/>
    </w:rPr>
  </w:style>
  <w:style w:type="paragraph" w:customStyle="1" w:styleId="Normln1">
    <w:name w:val="Normální1"/>
    <w:basedOn w:val="Normln"/>
    <w:next w:val="Normln"/>
    <w:pPr>
      <w:widowControl w:val="0"/>
    </w:pPr>
    <w:rPr>
      <w:noProof/>
      <w:color w:val="000000"/>
    </w:rPr>
  </w:style>
  <w:style w:type="paragraph" w:customStyle="1" w:styleId="PODNADPISa">
    <w:name w:val="PODNADPIS a)"/>
    <w:basedOn w:val="Nadpis2"/>
    <w:next w:val="Normln"/>
    <w:pPr>
      <w:numPr>
        <w:ilvl w:val="0"/>
        <w:numId w:val="1"/>
      </w:numPr>
    </w:pPr>
  </w:style>
  <w:style w:type="paragraph" w:customStyle="1" w:styleId="xl31">
    <w:name w:val="xl31"/>
    <w:basedOn w:val="Normln"/>
    <w:pPr>
      <w:spacing w:before="100" w:beforeAutospacing="1" w:after="100" w:afterAutospacing="1"/>
      <w:jc w:val="center"/>
      <w:textAlignment w:val="top"/>
    </w:pPr>
    <w:rPr>
      <w:rFonts w:eastAsia="Arial Unicode MS" w:cs="Arial Unicode MS"/>
      <w:b/>
      <w:bCs/>
      <w:sz w:val="24"/>
      <w:szCs w:val="24"/>
    </w:rPr>
  </w:style>
  <w:style w:type="paragraph" w:customStyle="1" w:styleId="Podnadpis1">
    <w:name w:val="Podnadpis 1"/>
    <w:basedOn w:val="Normln"/>
    <w:next w:val="Normlnweb"/>
    <w:pPr>
      <w:keepNext/>
      <w:numPr>
        <w:numId w:val="6"/>
      </w:numPr>
      <w:jc w:val="left"/>
    </w:pPr>
    <w:rPr>
      <w:rFonts w:cs="Arial"/>
      <w:sz w:val="24"/>
      <w:szCs w:val="24"/>
    </w:rPr>
  </w:style>
  <w:style w:type="paragraph" w:styleId="Normlnweb">
    <w:name w:val="Normal (Web)"/>
    <w:basedOn w:val="Normln"/>
    <w:semiHidden/>
    <w:rPr>
      <w:rFonts w:ascii="Times New Roman" w:hAnsi="Times New Roman"/>
      <w:sz w:val="24"/>
      <w:szCs w:val="24"/>
    </w:rPr>
  </w:style>
  <w:style w:type="paragraph" w:styleId="Obsah1">
    <w:name w:val="toc 1"/>
    <w:basedOn w:val="Normln"/>
    <w:next w:val="Normln"/>
    <w:autoRedefine/>
    <w:uiPriority w:val="39"/>
    <w:pPr>
      <w:spacing w:before="120" w:after="120"/>
      <w:jc w:val="left"/>
    </w:pPr>
    <w:rPr>
      <w:rFonts w:ascii="Calibri" w:hAnsi="Calibri"/>
      <w:b/>
      <w:bCs/>
      <w:caps/>
      <w:sz w:val="20"/>
    </w:rPr>
  </w:style>
  <w:style w:type="paragraph" w:styleId="Obsah2">
    <w:name w:val="toc 2"/>
    <w:basedOn w:val="Normln"/>
    <w:next w:val="Normln"/>
    <w:autoRedefine/>
    <w:uiPriority w:val="39"/>
    <w:pPr>
      <w:ind w:left="180"/>
      <w:jc w:val="left"/>
    </w:pPr>
    <w:rPr>
      <w:rFonts w:ascii="Calibri" w:hAnsi="Calibri"/>
      <w:smallCaps/>
      <w:sz w:val="20"/>
    </w:rPr>
  </w:style>
  <w:style w:type="paragraph" w:styleId="Obsah3">
    <w:name w:val="toc 3"/>
    <w:basedOn w:val="Normln"/>
    <w:next w:val="Normln"/>
    <w:autoRedefine/>
    <w:uiPriority w:val="39"/>
    <w:pPr>
      <w:ind w:left="360"/>
      <w:jc w:val="left"/>
    </w:pPr>
    <w:rPr>
      <w:rFonts w:ascii="Calibri" w:hAnsi="Calibri"/>
      <w:i/>
      <w:iCs/>
      <w:sz w:val="20"/>
    </w:rPr>
  </w:style>
  <w:style w:type="paragraph" w:styleId="Obsah4">
    <w:name w:val="toc 4"/>
    <w:basedOn w:val="Normln"/>
    <w:next w:val="Normln"/>
    <w:autoRedefine/>
    <w:semiHidden/>
    <w:pPr>
      <w:ind w:left="540"/>
      <w:jc w:val="left"/>
    </w:pPr>
    <w:rPr>
      <w:rFonts w:ascii="Calibri" w:hAnsi="Calibri"/>
      <w:szCs w:val="18"/>
    </w:rPr>
  </w:style>
  <w:style w:type="paragraph" w:styleId="Obsah5">
    <w:name w:val="toc 5"/>
    <w:basedOn w:val="Normln"/>
    <w:next w:val="Normln"/>
    <w:autoRedefine/>
    <w:semiHidden/>
    <w:pPr>
      <w:ind w:left="720"/>
      <w:jc w:val="left"/>
    </w:pPr>
    <w:rPr>
      <w:rFonts w:ascii="Calibri" w:hAnsi="Calibri"/>
      <w:szCs w:val="18"/>
    </w:rPr>
  </w:style>
  <w:style w:type="paragraph" w:styleId="Obsah6">
    <w:name w:val="toc 6"/>
    <w:basedOn w:val="Normln"/>
    <w:next w:val="Normln"/>
    <w:autoRedefine/>
    <w:semiHidden/>
    <w:pPr>
      <w:ind w:left="900"/>
      <w:jc w:val="left"/>
    </w:pPr>
    <w:rPr>
      <w:rFonts w:ascii="Calibri" w:hAnsi="Calibri"/>
      <w:szCs w:val="18"/>
    </w:rPr>
  </w:style>
  <w:style w:type="paragraph" w:styleId="Obsah7">
    <w:name w:val="toc 7"/>
    <w:basedOn w:val="Normln"/>
    <w:next w:val="Normln"/>
    <w:autoRedefine/>
    <w:semiHidden/>
    <w:pPr>
      <w:ind w:left="1080"/>
      <w:jc w:val="left"/>
    </w:pPr>
    <w:rPr>
      <w:rFonts w:ascii="Calibri" w:hAnsi="Calibri"/>
      <w:szCs w:val="18"/>
    </w:rPr>
  </w:style>
  <w:style w:type="paragraph" w:styleId="Obsah8">
    <w:name w:val="toc 8"/>
    <w:basedOn w:val="Normln"/>
    <w:next w:val="Normln"/>
    <w:autoRedefine/>
    <w:semiHidden/>
    <w:pPr>
      <w:ind w:left="1260"/>
      <w:jc w:val="left"/>
    </w:pPr>
    <w:rPr>
      <w:rFonts w:ascii="Calibri" w:hAnsi="Calibri"/>
      <w:szCs w:val="18"/>
    </w:rPr>
  </w:style>
  <w:style w:type="paragraph" w:styleId="Obsah9">
    <w:name w:val="toc 9"/>
    <w:basedOn w:val="Normln"/>
    <w:next w:val="Normln"/>
    <w:autoRedefine/>
    <w:semiHidden/>
    <w:pPr>
      <w:ind w:left="1440"/>
      <w:jc w:val="left"/>
    </w:pPr>
    <w:rPr>
      <w:rFonts w:ascii="Calibri" w:hAnsi="Calibri"/>
      <w:szCs w:val="18"/>
    </w:rPr>
  </w:style>
  <w:style w:type="paragraph" w:styleId="Textkomente">
    <w:name w:val="annotation text"/>
    <w:basedOn w:val="Normln"/>
    <w:semiHidden/>
    <w:pPr>
      <w:jc w:val="left"/>
    </w:pPr>
    <w:rPr>
      <w:rFonts w:ascii="Times New Roman" w:hAnsi="Times New Roman"/>
      <w:sz w:val="20"/>
    </w:rPr>
  </w:style>
  <w:style w:type="character" w:customStyle="1" w:styleId="Char1">
    <w:name w:val="Char1"/>
    <w:basedOn w:val="Standardnpsmoodstavce"/>
    <w:semiHidden/>
  </w:style>
  <w:style w:type="character" w:styleId="Sledovanodkaz">
    <w:name w:val="FollowedHyperlink"/>
    <w:semiHidden/>
    <w:rPr>
      <w:color w:val="800080"/>
      <w:u w:val="single"/>
    </w:rPr>
  </w:style>
  <w:style w:type="paragraph" w:customStyle="1" w:styleId="BBSnadpis1">
    <w:name w:val="_BBS nadpis 1"/>
    <w:basedOn w:val="Nadpis1"/>
    <w:autoRedefine/>
    <w:pPr>
      <w:tabs>
        <w:tab w:val="clear" w:pos="567"/>
      </w:tabs>
      <w:spacing w:before="0" w:after="0"/>
      <w:jc w:val="both"/>
    </w:pPr>
    <w:rPr>
      <w:rFonts w:cs="Arial"/>
      <w:bCs/>
      <w:noProof w:val="0"/>
      <w:kern w:val="0"/>
      <w:sz w:val="22"/>
      <w:szCs w:val="22"/>
      <w:u w:val="single"/>
      <w:lang w:val="sk-SK"/>
    </w:rPr>
  </w:style>
  <w:style w:type="paragraph" w:styleId="Nzev">
    <w:name w:val="Title"/>
    <w:basedOn w:val="Normln"/>
    <w:next w:val="Normln"/>
    <w:qFormat/>
    <w:pPr>
      <w:spacing w:before="240" w:after="60"/>
      <w:jc w:val="center"/>
      <w:outlineLvl w:val="0"/>
    </w:pPr>
    <w:rPr>
      <w:rFonts w:ascii="Cambria" w:hAnsi="Cambria"/>
      <w:b/>
      <w:bCs/>
      <w:kern w:val="28"/>
      <w:sz w:val="32"/>
      <w:szCs w:val="32"/>
    </w:rPr>
  </w:style>
  <w:style w:type="character" w:customStyle="1" w:styleId="Char">
    <w:name w:val="Char"/>
    <w:rPr>
      <w:rFonts w:ascii="Cambria" w:eastAsia="Times New Roman" w:hAnsi="Cambria" w:cs="Times New Roman"/>
      <w:b/>
      <w:bCs/>
      <w:kern w:val="28"/>
      <w:sz w:val="32"/>
      <w:szCs w:val="32"/>
    </w:rPr>
  </w:style>
  <w:style w:type="paragraph" w:customStyle="1" w:styleId="BBSnormal">
    <w:name w:val="_BBS normal"/>
    <w:basedOn w:val="Normln"/>
    <w:rPr>
      <w:rFonts w:cs="Arial"/>
      <w:sz w:val="22"/>
    </w:rPr>
  </w:style>
  <w:style w:type="character" w:customStyle="1" w:styleId="NormlntextChar">
    <w:name w:val="Normální text Char"/>
    <w:rPr>
      <w:rFonts w:ascii="Arial" w:hAnsi="Arial"/>
      <w:sz w:val="18"/>
      <w:lang w:val="cs-CZ" w:eastAsia="cs-CZ" w:bidi="ar-SA"/>
    </w:rPr>
  </w:style>
  <w:style w:type="character" w:customStyle="1" w:styleId="ZkladntextodsazenkonceptChar">
    <w:name w:val="Základní text odsazený koncept Char"/>
    <w:rPr>
      <w:rFonts w:ascii="Arial" w:hAnsi="Arial"/>
      <w:sz w:val="18"/>
      <w:lang w:val="cs-CZ" w:eastAsia="cs-CZ" w:bidi="ar-SA"/>
    </w:rPr>
  </w:style>
  <w:style w:type="paragraph" w:customStyle="1" w:styleId="ENadpisI">
    <w:name w:val="E Nadpis &quot;I&quot;"/>
    <w:basedOn w:val="Normln"/>
    <w:pPr>
      <w:tabs>
        <w:tab w:val="left" w:pos="567"/>
        <w:tab w:val="left" w:pos="5103"/>
        <w:tab w:val="left" w:pos="6804"/>
      </w:tabs>
      <w:overflowPunct w:val="0"/>
      <w:autoSpaceDE w:val="0"/>
      <w:autoSpaceDN w:val="0"/>
      <w:adjustRightInd w:val="0"/>
      <w:spacing w:before="160" w:after="80"/>
      <w:jc w:val="left"/>
      <w:textAlignment w:val="baseline"/>
    </w:pPr>
    <w:rPr>
      <w:rFonts w:ascii="Century Gothic" w:hAnsi="Century Gothic"/>
      <w:b/>
      <w:color w:val="000000"/>
      <w:sz w:val="24"/>
    </w:rPr>
  </w:style>
  <w:style w:type="paragraph" w:customStyle="1" w:styleId="EZkladntext">
    <w:name w:val="E Základní text"/>
    <w:basedOn w:val="Normln"/>
    <w:pPr>
      <w:tabs>
        <w:tab w:val="left" w:pos="567"/>
        <w:tab w:val="left" w:pos="5103"/>
        <w:tab w:val="left" w:pos="6804"/>
      </w:tabs>
      <w:overflowPunct w:val="0"/>
      <w:autoSpaceDE w:val="0"/>
      <w:autoSpaceDN w:val="0"/>
      <w:adjustRightInd w:val="0"/>
      <w:spacing w:after="80"/>
      <w:textAlignment w:val="baseline"/>
    </w:pPr>
    <w:rPr>
      <w:rFonts w:ascii="Century Gothic" w:hAnsi="Century Gothic"/>
      <w:color w:val="000000"/>
      <w:sz w:val="20"/>
    </w:rPr>
  </w:style>
  <w:style w:type="paragraph" w:customStyle="1" w:styleId="TZNadpis4">
    <w:name w:val="TZ Nadpis 4"/>
    <w:basedOn w:val="Normln"/>
    <w:next w:val="Normlntext"/>
    <w:link w:val="TZNadpis4Char"/>
    <w:qFormat/>
    <w:rsid w:val="004E1E8F"/>
    <w:pPr>
      <w:numPr>
        <w:numId w:val="7"/>
      </w:numPr>
      <w:spacing w:before="240" w:after="120"/>
    </w:pPr>
    <w:rPr>
      <w:rFonts w:cs="Arial"/>
      <w:color w:val="000000"/>
      <w:sz w:val="20"/>
    </w:rPr>
  </w:style>
  <w:style w:type="paragraph" w:customStyle="1" w:styleId="Odstavecsodrkou">
    <w:name w:val="Odstavec s odrážkou"/>
    <w:basedOn w:val="ODSTAVEC"/>
    <w:qFormat/>
    <w:rsid w:val="000B3A98"/>
    <w:pPr>
      <w:numPr>
        <w:numId w:val="9"/>
      </w:numPr>
      <w:spacing w:after="0"/>
    </w:pPr>
    <w:rPr>
      <w:rFonts w:ascii="Arial" w:hAnsi="Arial" w:cs="Arial"/>
      <w:color w:val="0033CC"/>
      <w:sz w:val="20"/>
    </w:rPr>
  </w:style>
  <w:style w:type="character" w:customStyle="1" w:styleId="TZNadpis4Char">
    <w:name w:val="TZ Nadpis 4 Char"/>
    <w:link w:val="TZNadpis4"/>
    <w:rsid w:val="004E1E8F"/>
    <w:rPr>
      <w:rFonts w:ascii="Arial" w:hAnsi="Arial" w:cs="Arial"/>
      <w:color w:val="000000"/>
    </w:rPr>
  </w:style>
  <w:style w:type="paragraph" w:customStyle="1" w:styleId="Odstavecodrky2">
    <w:name w:val="Odstavec odrážky 2"/>
    <w:basedOn w:val="Odstavecsodrkou"/>
    <w:link w:val="Odstavecodrky2Char"/>
    <w:qFormat/>
    <w:rsid w:val="000B3A98"/>
    <w:pPr>
      <w:tabs>
        <w:tab w:val="decimal" w:pos="7230"/>
      </w:tabs>
    </w:pPr>
  </w:style>
  <w:style w:type="character" w:customStyle="1" w:styleId="Odstavecodrky2Char">
    <w:name w:val="Odstavec odrážky 2 Char"/>
    <w:link w:val="Odstavecodrky2"/>
    <w:rsid w:val="000B3A98"/>
    <w:rPr>
      <w:rFonts w:ascii="Arial" w:hAnsi="Arial" w:cs="Arial"/>
      <w:color w:val="0033CC"/>
    </w:rPr>
  </w:style>
  <w:style w:type="paragraph" w:customStyle="1" w:styleId="Nadpis21">
    <w:name w:val="Nadpis 2.1"/>
    <w:basedOn w:val="Normln"/>
    <w:next w:val="Nadpis3"/>
    <w:link w:val="Nadpis21Char"/>
    <w:qFormat/>
    <w:rsid w:val="004138DE"/>
    <w:pPr>
      <w:keepNext/>
    </w:pPr>
    <w:rPr>
      <w:sz w:val="20"/>
    </w:rPr>
  </w:style>
  <w:style w:type="character" w:customStyle="1" w:styleId="Nadpis21Char">
    <w:name w:val="Nadpis 2.1 Char"/>
    <w:link w:val="Nadpis21"/>
    <w:rsid w:val="004138DE"/>
    <w:rPr>
      <w:rFonts w:ascii="Arial" w:hAnsi="Arial"/>
    </w:rPr>
  </w:style>
  <w:style w:type="paragraph" w:styleId="Odstavecseseznamem">
    <w:name w:val="List Paragraph"/>
    <w:basedOn w:val="Normln"/>
    <w:link w:val="OdstavecseseznamemChar"/>
    <w:uiPriority w:val="34"/>
    <w:qFormat/>
    <w:rsid w:val="004138DE"/>
    <w:pPr>
      <w:ind w:left="720" w:firstLine="556"/>
      <w:contextualSpacing/>
    </w:pPr>
    <w:rPr>
      <w:sz w:val="20"/>
    </w:rPr>
  </w:style>
  <w:style w:type="character" w:customStyle="1" w:styleId="OdstavecseseznamemChar">
    <w:name w:val="Odstavec se seznamem Char"/>
    <w:link w:val="Odstavecseseznamem"/>
    <w:uiPriority w:val="34"/>
    <w:rsid w:val="004138DE"/>
    <w:rPr>
      <w:rFonts w:ascii="Arial" w:hAnsi="Arial"/>
    </w:rPr>
  </w:style>
  <w:style w:type="paragraph" w:customStyle="1" w:styleId="Odstavec-odrka">
    <w:name w:val="Odstavec - odrážka"/>
    <w:basedOn w:val="Odstavecseseznamem"/>
    <w:link w:val="Odstavec-odrkaChar"/>
    <w:qFormat/>
    <w:rsid w:val="002E4CAF"/>
    <w:pPr>
      <w:numPr>
        <w:numId w:val="11"/>
      </w:numPr>
    </w:pPr>
  </w:style>
  <w:style w:type="character" w:customStyle="1" w:styleId="Odstavec-odrkaChar">
    <w:name w:val="Odstavec - odrážka Char"/>
    <w:link w:val="Odstavec-odrka"/>
    <w:rsid w:val="002E4CAF"/>
    <w:rPr>
      <w:rFonts w:ascii="Arial" w:hAnsi="Arial"/>
    </w:rPr>
  </w:style>
  <w:style w:type="paragraph" w:customStyle="1" w:styleId="cast-priloha">
    <w:name w:val="cast-priloha"/>
    <w:basedOn w:val="Normln"/>
    <w:rsid w:val="00D8517C"/>
    <w:pPr>
      <w:spacing w:before="100" w:beforeAutospacing="1" w:after="100" w:afterAutospacing="1"/>
      <w:jc w:val="left"/>
    </w:pPr>
    <w:rPr>
      <w:rFonts w:ascii="Times New Roman" w:hAnsi="Times New Roman"/>
      <w:sz w:val="24"/>
      <w:szCs w:val="24"/>
    </w:rPr>
  </w:style>
  <w:style w:type="paragraph" w:customStyle="1" w:styleId="seznam2">
    <w:name w:val="seznam2"/>
    <w:basedOn w:val="Normln"/>
    <w:rsid w:val="00D8517C"/>
    <w:pPr>
      <w:spacing w:before="100" w:beforeAutospacing="1" w:after="100" w:afterAutospacing="1"/>
      <w:jc w:val="left"/>
    </w:pPr>
    <w:rPr>
      <w:rFonts w:ascii="Times New Roman" w:hAnsi="Times New Roman"/>
      <w:sz w:val="24"/>
      <w:szCs w:val="24"/>
    </w:rPr>
  </w:style>
  <w:style w:type="paragraph" w:styleId="Nadpisobsahu">
    <w:name w:val="TOC Heading"/>
    <w:basedOn w:val="Nadpis1"/>
    <w:next w:val="Normln"/>
    <w:uiPriority w:val="39"/>
    <w:semiHidden/>
    <w:unhideWhenUsed/>
    <w:qFormat/>
    <w:rsid w:val="00A27F0A"/>
    <w:pPr>
      <w:keepLines/>
      <w:tabs>
        <w:tab w:val="clear" w:pos="567"/>
      </w:tabs>
      <w:spacing w:before="480" w:after="0" w:line="276" w:lineRule="auto"/>
      <w:outlineLvl w:val="9"/>
    </w:pPr>
    <w:rPr>
      <w:rFonts w:asciiTheme="majorHAnsi" w:eastAsiaTheme="majorEastAsia" w:hAnsiTheme="majorHAnsi" w:cstheme="majorBidi"/>
      <w:bCs/>
      <w:noProof w:val="0"/>
      <w:color w:val="365F91" w:themeColor="accent1" w:themeShade="BF"/>
      <w:kern w:val="0"/>
      <w:szCs w:val="28"/>
    </w:rPr>
  </w:style>
  <w:style w:type="paragraph" w:styleId="Textbubliny">
    <w:name w:val="Balloon Text"/>
    <w:basedOn w:val="Normln"/>
    <w:link w:val="TextbublinyChar"/>
    <w:uiPriority w:val="99"/>
    <w:semiHidden/>
    <w:unhideWhenUsed/>
    <w:rsid w:val="00A27F0A"/>
    <w:rPr>
      <w:rFonts w:ascii="Tahoma" w:hAnsi="Tahoma" w:cs="Tahoma"/>
      <w:sz w:val="16"/>
      <w:szCs w:val="16"/>
    </w:rPr>
  </w:style>
  <w:style w:type="character" w:customStyle="1" w:styleId="TextbublinyChar">
    <w:name w:val="Text bubliny Char"/>
    <w:basedOn w:val="Standardnpsmoodstavce"/>
    <w:link w:val="Textbubliny"/>
    <w:uiPriority w:val="99"/>
    <w:semiHidden/>
    <w:rsid w:val="00A27F0A"/>
    <w:rPr>
      <w:rFonts w:ascii="Tahoma" w:hAnsi="Tahoma" w:cs="Tahoma"/>
      <w:sz w:val="16"/>
      <w:szCs w:val="16"/>
    </w:rPr>
  </w:style>
  <w:style w:type="paragraph" w:customStyle="1" w:styleId="Normlnsodrkou">
    <w:name w:val="Normální s odrážkou"/>
    <w:basedOn w:val="Normlntext"/>
    <w:link w:val="NormlnsodrkouChar"/>
    <w:qFormat/>
    <w:rsid w:val="00862331"/>
    <w:pPr>
      <w:numPr>
        <w:numId w:val="15"/>
      </w:numPr>
    </w:pPr>
  </w:style>
  <w:style w:type="character" w:customStyle="1" w:styleId="NormlnsodrkouChar">
    <w:name w:val="Normální s odrážkou Char"/>
    <w:link w:val="Normlnsodrkou"/>
    <w:rsid w:val="00862331"/>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next w:val="Zkladntextodsazen"/>
    <w:qFormat/>
    <w:pPr>
      <w:jc w:val="both"/>
    </w:pPr>
    <w:rPr>
      <w:rFonts w:ascii="Arial" w:hAnsi="Arial"/>
      <w:sz w:val="18"/>
    </w:rPr>
  </w:style>
  <w:style w:type="paragraph" w:styleId="Nadpis1">
    <w:name w:val="heading 1"/>
    <w:next w:val="Anadpis2"/>
    <w:qFormat/>
    <w:rsid w:val="005379BB"/>
    <w:pPr>
      <w:keepNext/>
      <w:tabs>
        <w:tab w:val="left" w:pos="567"/>
      </w:tabs>
      <w:spacing w:before="240" w:after="120"/>
      <w:outlineLvl w:val="0"/>
    </w:pPr>
    <w:rPr>
      <w:rFonts w:ascii="Arial" w:hAnsi="Arial"/>
      <w:b/>
      <w:noProof/>
      <w:kern w:val="28"/>
      <w:sz w:val="28"/>
    </w:rPr>
  </w:style>
  <w:style w:type="paragraph" w:styleId="Nadpis2">
    <w:name w:val="heading 2"/>
    <w:basedOn w:val="Normln"/>
    <w:next w:val="Normlntext"/>
    <w:autoRedefine/>
    <w:qFormat/>
    <w:rsid w:val="00862331"/>
    <w:pPr>
      <w:keepNext/>
      <w:numPr>
        <w:ilvl w:val="1"/>
        <w:numId w:val="10"/>
      </w:numPr>
      <w:tabs>
        <w:tab w:val="left" w:pos="426"/>
      </w:tabs>
      <w:spacing w:before="120" w:after="60"/>
      <w:ind w:left="425" w:hanging="425"/>
      <w:jc w:val="left"/>
      <w:outlineLvl w:val="1"/>
    </w:pPr>
    <w:rPr>
      <w:b/>
      <w:sz w:val="22"/>
    </w:rPr>
  </w:style>
  <w:style w:type="paragraph" w:styleId="Nadpis3">
    <w:name w:val="heading 3"/>
    <w:basedOn w:val="Normln"/>
    <w:next w:val="Normlntext"/>
    <w:qFormat/>
    <w:rsid w:val="005379BB"/>
    <w:pPr>
      <w:keepNext/>
      <w:numPr>
        <w:ilvl w:val="2"/>
        <w:numId w:val="8"/>
      </w:numPr>
      <w:spacing w:before="240" w:after="60"/>
      <w:outlineLvl w:val="2"/>
    </w:pPr>
    <w:rPr>
      <w:b/>
    </w:rPr>
  </w:style>
  <w:style w:type="paragraph" w:styleId="Nadpis4">
    <w:name w:val="heading 4"/>
    <w:basedOn w:val="Normln"/>
    <w:next w:val="Normln"/>
    <w:qFormat/>
    <w:pPr>
      <w:keepNext/>
      <w:numPr>
        <w:ilvl w:val="3"/>
        <w:numId w:val="8"/>
      </w:numPr>
      <w:spacing w:before="240" w:after="60"/>
      <w:outlineLvl w:val="3"/>
    </w:pPr>
    <w:rPr>
      <w:b/>
      <w:i/>
    </w:rPr>
  </w:style>
  <w:style w:type="paragraph" w:styleId="Nadpis5">
    <w:name w:val="heading 5"/>
    <w:basedOn w:val="Normln"/>
    <w:next w:val="Normln"/>
    <w:qFormat/>
    <w:pPr>
      <w:numPr>
        <w:ilvl w:val="4"/>
        <w:numId w:val="8"/>
      </w:numPr>
      <w:spacing w:before="240" w:after="60"/>
      <w:outlineLvl w:val="4"/>
    </w:pPr>
    <w:rPr>
      <w:b/>
      <w:sz w:val="22"/>
    </w:rPr>
  </w:style>
  <w:style w:type="paragraph" w:styleId="Nadpis6">
    <w:name w:val="heading 6"/>
    <w:basedOn w:val="Normln"/>
    <w:next w:val="Normln"/>
    <w:qFormat/>
    <w:pPr>
      <w:numPr>
        <w:ilvl w:val="5"/>
        <w:numId w:val="8"/>
      </w:numPr>
      <w:spacing w:before="240" w:after="60"/>
      <w:outlineLvl w:val="5"/>
    </w:pPr>
    <w:rPr>
      <w:b/>
      <w:sz w:val="22"/>
    </w:rPr>
  </w:style>
  <w:style w:type="paragraph" w:styleId="Nadpis7">
    <w:name w:val="heading 7"/>
    <w:basedOn w:val="Normln"/>
    <w:next w:val="Normln"/>
    <w:qFormat/>
    <w:pPr>
      <w:numPr>
        <w:ilvl w:val="6"/>
        <w:numId w:val="8"/>
      </w:numPr>
      <w:spacing w:before="240" w:after="60"/>
      <w:outlineLvl w:val="6"/>
    </w:pPr>
  </w:style>
  <w:style w:type="paragraph" w:styleId="Nadpis8">
    <w:name w:val="heading 8"/>
    <w:basedOn w:val="Normln"/>
    <w:next w:val="Normln"/>
    <w:qFormat/>
    <w:pPr>
      <w:numPr>
        <w:ilvl w:val="7"/>
        <w:numId w:val="8"/>
      </w:numPr>
      <w:spacing w:before="240" w:after="60"/>
      <w:outlineLvl w:val="7"/>
    </w:pPr>
    <w:rPr>
      <w:i/>
    </w:rPr>
  </w:style>
  <w:style w:type="paragraph" w:styleId="Nadpis9">
    <w:name w:val="heading 9"/>
    <w:basedOn w:val="Normln"/>
    <w:next w:val="Normln"/>
    <w:qFormat/>
    <w:pPr>
      <w:numPr>
        <w:ilvl w:val="8"/>
        <w:numId w:val="8"/>
      </w:numPr>
      <w:spacing w:before="240" w:after="60"/>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aliases w:val="Základní text odsazený koncept"/>
    <w:basedOn w:val="Normln"/>
    <w:semiHidden/>
    <w:pPr>
      <w:spacing w:after="120"/>
      <w:ind w:left="283"/>
    </w:pPr>
  </w:style>
  <w:style w:type="paragraph" w:customStyle="1" w:styleId="Normlntext">
    <w:name w:val="Normální text"/>
    <w:basedOn w:val="Normln"/>
    <w:qFormat/>
    <w:rsid w:val="00F76013"/>
    <w:pPr>
      <w:ind w:left="420" w:firstLine="340"/>
    </w:pPr>
  </w:style>
  <w:style w:type="paragraph" w:styleId="Rozloendokumentu">
    <w:name w:val="Document Map"/>
    <w:basedOn w:val="Normln"/>
    <w:semiHidden/>
    <w:pPr>
      <w:shd w:val="clear" w:color="auto" w:fill="000080"/>
    </w:pPr>
    <w:rPr>
      <w:rFonts w:ascii="Tahoma" w:hAnsi="Tahoma"/>
    </w:rPr>
  </w:style>
  <w:style w:type="paragraph" w:customStyle="1" w:styleId="ervennormln">
    <w:name w:val="Červeně normální"/>
    <w:basedOn w:val="Normln"/>
    <w:rPr>
      <w:color w:val="FF0000"/>
    </w:rPr>
  </w:style>
  <w:style w:type="character" w:styleId="slostrnky">
    <w:name w:val="page number"/>
    <w:basedOn w:val="Standardnpsmoodstavce"/>
    <w:semiHidden/>
  </w:style>
  <w:style w:type="paragraph" w:customStyle="1" w:styleId="Hlavnnadpis">
    <w:name w:val="Hlavní nadpis"/>
    <w:basedOn w:val="Normln"/>
    <w:pPr>
      <w:jc w:val="center"/>
    </w:pPr>
    <w:rPr>
      <w:b/>
      <w:smallCaps/>
      <w:sz w:val="36"/>
    </w:rPr>
  </w:style>
  <w:style w:type="paragraph" w:customStyle="1" w:styleId="Zelennormln">
    <w:name w:val="Zeleně normální"/>
    <w:basedOn w:val="Normln"/>
    <w:rPr>
      <w:color w:val="00FF00"/>
    </w:rPr>
  </w:style>
  <w:style w:type="paragraph" w:customStyle="1" w:styleId="Modenormln">
    <w:name w:val="Modře normální"/>
    <w:basedOn w:val="Zelennormln"/>
    <w:rPr>
      <w:color w:val="0000FF"/>
    </w:rPr>
  </w:style>
  <w:style w:type="paragraph" w:customStyle="1" w:styleId="Normln10">
    <w:name w:val="Normální 10"/>
    <w:basedOn w:val="Normln"/>
    <w:rPr>
      <w:sz w:val="20"/>
    </w:rPr>
  </w:style>
  <w:style w:type="paragraph" w:customStyle="1" w:styleId="Normlnpodklady">
    <w:name w:val="Normální podklady"/>
    <w:basedOn w:val="Normln"/>
    <w:pPr>
      <w:ind w:left="567" w:hanging="227"/>
      <w:jc w:val="left"/>
    </w:pPr>
  </w:style>
  <w:style w:type="paragraph" w:customStyle="1" w:styleId="Normlntun">
    <w:name w:val="Normální tučně"/>
    <w:next w:val="Normln"/>
    <w:pPr>
      <w:jc w:val="center"/>
    </w:pPr>
    <w:rPr>
      <w:rFonts w:ascii="Arial" w:hAnsi="Arial"/>
      <w:b/>
      <w:noProof/>
    </w:rPr>
  </w:style>
  <w:style w:type="paragraph" w:customStyle="1" w:styleId="Odrkypodklady">
    <w:name w:val="Odrážky podklady"/>
    <w:basedOn w:val="Normlnpodklady"/>
    <w:pPr>
      <w:numPr>
        <w:numId w:val="2"/>
      </w:numPr>
      <w:ind w:left="697" w:hanging="357"/>
    </w:pPr>
  </w:style>
  <w:style w:type="paragraph" w:styleId="Seznam">
    <w:name w:val="List"/>
    <w:basedOn w:val="Normln"/>
    <w:semiHidden/>
    <w:pPr>
      <w:ind w:left="283" w:hanging="283"/>
      <w:jc w:val="left"/>
    </w:pPr>
  </w:style>
  <w:style w:type="paragraph" w:styleId="Seznamsodrkami">
    <w:name w:val="List Bullet"/>
    <w:basedOn w:val="Normln"/>
    <w:autoRedefine/>
    <w:semiHidden/>
    <w:pPr>
      <w:ind w:left="283" w:hanging="283"/>
      <w:jc w:val="left"/>
    </w:pPr>
    <w:rPr>
      <w:rFonts w:ascii="Times New Roman" w:hAnsi="Times New Roman"/>
      <w:sz w:val="24"/>
    </w:rPr>
  </w:style>
  <w:style w:type="paragraph" w:styleId="Seznamsodrkami2">
    <w:name w:val="List Bullet 2"/>
    <w:basedOn w:val="Normln"/>
    <w:autoRedefine/>
    <w:semiHidden/>
    <w:pPr>
      <w:ind w:left="566" w:hanging="283"/>
      <w:jc w:val="left"/>
    </w:pPr>
    <w:rPr>
      <w:rFonts w:ascii="Times New Roman" w:hAnsi="Times New Roman"/>
      <w:sz w:val="24"/>
    </w:rPr>
  </w:style>
  <w:style w:type="character" w:styleId="Siln">
    <w:name w:val="Strong"/>
    <w:uiPriority w:val="22"/>
    <w:qFormat/>
    <w:rPr>
      <w:b/>
    </w:rPr>
  </w:style>
  <w:style w:type="paragraph" w:customStyle="1" w:styleId="Stavebnpozemek">
    <w:name w:val="Stavební pozemek"/>
    <w:rPr>
      <w:snapToGrid w:val="0"/>
      <w:sz w:val="24"/>
    </w:rPr>
  </w:style>
  <w:style w:type="paragraph" w:styleId="Zhlav">
    <w:name w:val="header"/>
    <w:basedOn w:val="Normln"/>
    <w:semiHidden/>
    <w:pPr>
      <w:tabs>
        <w:tab w:val="center" w:pos="4536"/>
        <w:tab w:val="right" w:pos="9072"/>
      </w:tabs>
    </w:pPr>
  </w:style>
  <w:style w:type="paragraph" w:styleId="Zkladntext">
    <w:name w:val="Body Text"/>
    <w:basedOn w:val="Normlntext"/>
    <w:next w:val="Normlntext"/>
    <w:semiHidden/>
    <w:pPr>
      <w:spacing w:after="120"/>
      <w:jc w:val="left"/>
    </w:pPr>
  </w:style>
  <w:style w:type="paragraph" w:styleId="Zpat">
    <w:name w:val="footer"/>
    <w:basedOn w:val="Normln"/>
    <w:semiHidden/>
    <w:pPr>
      <w:tabs>
        <w:tab w:val="center" w:pos="4536"/>
        <w:tab w:val="right" w:pos="9072"/>
      </w:tabs>
    </w:pPr>
  </w:style>
  <w:style w:type="paragraph" w:customStyle="1" w:styleId="ODSTAVEC">
    <w:name w:val="ODSTAVEC"/>
    <w:basedOn w:val="Zkladntextodsazen"/>
    <w:pPr>
      <w:ind w:left="284" w:firstLine="567"/>
    </w:pPr>
    <w:rPr>
      <w:rFonts w:ascii="Times New Roman" w:hAnsi="Times New Roman"/>
      <w:sz w:val="22"/>
    </w:rPr>
  </w:style>
  <w:style w:type="paragraph" w:styleId="Zkladntext-prvnodsazen">
    <w:name w:val="Body Text First Indent"/>
    <w:basedOn w:val="Zkladntext"/>
    <w:semiHidden/>
    <w:pPr>
      <w:spacing w:before="120" w:after="60"/>
      <w:ind w:firstLine="510"/>
    </w:pPr>
    <w:rPr>
      <w:sz w:val="20"/>
    </w:rPr>
  </w:style>
  <w:style w:type="paragraph" w:customStyle="1" w:styleId="Znaka1">
    <w:name w:val="Značka 1"/>
    <w:pPr>
      <w:widowControl w:val="0"/>
      <w:numPr>
        <w:numId w:val="3"/>
      </w:numPr>
      <w:spacing w:line="226" w:lineRule="atLeast"/>
    </w:pPr>
    <w:rPr>
      <w:rFonts w:ascii="Arial" w:hAnsi="Arial"/>
      <w:snapToGrid w:val="0"/>
      <w:color w:val="000000"/>
    </w:rPr>
  </w:style>
  <w:style w:type="paragraph" w:styleId="Zkladntextodsazen2">
    <w:name w:val="Body Text Indent 2"/>
    <w:basedOn w:val="Normln"/>
    <w:semiHidden/>
    <w:pPr>
      <w:ind w:firstLine="284"/>
    </w:pPr>
    <w:rPr>
      <w:rFonts w:cs="Arial"/>
      <w:color w:val="FF0000"/>
    </w:rPr>
  </w:style>
  <w:style w:type="paragraph" w:customStyle="1" w:styleId="odstavec0">
    <w:name w:val="odstavec"/>
    <w:basedOn w:val="Normln"/>
    <w:pPr>
      <w:spacing w:before="100" w:beforeAutospacing="1" w:after="100" w:afterAutospacing="1"/>
      <w:jc w:val="left"/>
    </w:pPr>
    <w:rPr>
      <w:rFonts w:ascii="Arial Unicode MS" w:eastAsia="Arial Unicode MS" w:hAnsi="Arial Unicode MS" w:cs="Arial Unicode MS"/>
      <w:sz w:val="24"/>
      <w:szCs w:val="24"/>
    </w:rPr>
  </w:style>
  <w:style w:type="paragraph" w:styleId="Zkladntext2">
    <w:name w:val="Body Text 2"/>
    <w:basedOn w:val="Normln"/>
    <w:semiHidden/>
    <w:pPr>
      <w:jc w:val="left"/>
    </w:pPr>
    <w:rPr>
      <w:rFonts w:ascii="Times New Roman" w:hAnsi="Times New Roman"/>
      <w:sz w:val="24"/>
    </w:rPr>
  </w:style>
  <w:style w:type="paragraph" w:styleId="Zkladntext3">
    <w:name w:val="Body Text 3"/>
    <w:basedOn w:val="Normln"/>
    <w:semiHidden/>
    <w:rPr>
      <w:sz w:val="20"/>
    </w:rPr>
  </w:style>
  <w:style w:type="paragraph" w:customStyle="1" w:styleId="Zkladntextodstaved">
    <w:name w:val="Základní text.()odstaved"/>
    <w:basedOn w:val="Normln"/>
    <w:pPr>
      <w:widowControl w:val="0"/>
      <w:spacing w:before="85"/>
      <w:ind w:firstLine="720"/>
    </w:pPr>
    <w:rPr>
      <w:snapToGrid w:val="0"/>
      <w:color w:val="000000"/>
      <w:sz w:val="20"/>
    </w:rPr>
  </w:style>
  <w:style w:type="paragraph" w:customStyle="1" w:styleId="dka">
    <w:name w:val="Řádka"/>
    <w:pPr>
      <w:widowControl w:val="0"/>
      <w:spacing w:before="28"/>
      <w:jc w:val="both"/>
    </w:pPr>
    <w:rPr>
      <w:rFonts w:ascii="Arial" w:hAnsi="Arial"/>
      <w:snapToGrid w:val="0"/>
      <w:color w:val="000000"/>
    </w:rPr>
  </w:style>
  <w:style w:type="paragraph" w:customStyle="1" w:styleId="ParcelydoTZ">
    <w:name w:val="Parcely do TZ"/>
    <w:basedOn w:val="Normln"/>
    <w:pPr>
      <w:keepLines/>
      <w:tabs>
        <w:tab w:val="left" w:pos="1587"/>
        <w:tab w:val="decimal" w:pos="3458"/>
        <w:tab w:val="right" w:pos="4592"/>
        <w:tab w:val="left" w:pos="5046"/>
        <w:tab w:val="left" w:pos="14061"/>
      </w:tabs>
      <w:spacing w:before="120" w:line="240" w:lineRule="atLeast"/>
      <w:ind w:left="5046" w:hanging="4479"/>
    </w:pPr>
    <w:rPr>
      <w:snapToGrid w:val="0"/>
      <w:sz w:val="20"/>
    </w:rPr>
  </w:style>
  <w:style w:type="paragraph" w:styleId="Zkladntextodsazen3">
    <w:name w:val="Body Text Indent 3"/>
    <w:basedOn w:val="Normln"/>
    <w:semiHidden/>
    <w:pPr>
      <w:spacing w:after="120"/>
      <w:ind w:left="283"/>
    </w:pPr>
    <w:rPr>
      <w:sz w:val="16"/>
      <w:szCs w:val="16"/>
    </w:rPr>
  </w:style>
  <w:style w:type="paragraph" w:customStyle="1" w:styleId="PODODSTAVECKONCEPT">
    <w:name w:val="PODODSTAVEC KONCEPT"/>
    <w:basedOn w:val="Normln"/>
    <w:next w:val="PODODSTAVEC"/>
    <w:pPr>
      <w:widowControl w:val="0"/>
      <w:numPr>
        <w:numId w:val="4"/>
      </w:numPr>
      <w:tabs>
        <w:tab w:val="clear" w:pos="1571"/>
        <w:tab w:val="num" w:pos="1211"/>
        <w:tab w:val="left" w:pos="1843"/>
      </w:tabs>
      <w:spacing w:after="120"/>
      <w:ind w:left="1211"/>
      <w:jc w:val="left"/>
    </w:pPr>
    <w:rPr>
      <w:rFonts w:ascii="Times New Roman" w:hAnsi="Times New Roman"/>
      <w:bCs/>
      <w:color w:val="0000FF"/>
      <w:sz w:val="22"/>
    </w:rPr>
  </w:style>
  <w:style w:type="paragraph" w:customStyle="1" w:styleId="PODODSTAVEC">
    <w:name w:val="PODODSTAVEC"/>
    <w:basedOn w:val="PODODSTAVECKONCEPT"/>
    <w:qFormat/>
    <w:pPr>
      <w:tabs>
        <w:tab w:val="clear" w:pos="1211"/>
        <w:tab w:val="num" w:pos="1571"/>
      </w:tabs>
      <w:ind w:left="1571"/>
    </w:pPr>
    <w:rPr>
      <w:color w:val="auto"/>
    </w:rPr>
  </w:style>
  <w:style w:type="paragraph" w:customStyle="1" w:styleId="Anadpis1">
    <w:name w:val="A nadpis 1"/>
    <w:pPr>
      <w:keepNext/>
      <w:numPr>
        <w:numId w:val="5"/>
      </w:numPr>
      <w:tabs>
        <w:tab w:val="left" w:pos="709"/>
        <w:tab w:val="left" w:pos="9356"/>
      </w:tabs>
      <w:spacing w:before="360" w:after="60"/>
    </w:pPr>
    <w:rPr>
      <w:rFonts w:ascii="Arial" w:hAnsi="Arial"/>
      <w:b/>
      <w:caps/>
      <w:sz w:val="24"/>
      <w:szCs w:val="28"/>
      <w:u w:val="single"/>
    </w:rPr>
  </w:style>
  <w:style w:type="paragraph" w:customStyle="1" w:styleId="Anadpis3">
    <w:name w:val="A nadpis 3"/>
    <w:basedOn w:val="Nadpis3"/>
    <w:pPr>
      <w:numPr>
        <w:numId w:val="5"/>
      </w:numPr>
      <w:spacing w:after="0"/>
      <w:jc w:val="left"/>
    </w:pPr>
    <w:rPr>
      <w:b w:val="0"/>
      <w:sz w:val="22"/>
      <w:u w:val="single"/>
    </w:rPr>
  </w:style>
  <w:style w:type="paragraph" w:customStyle="1" w:styleId="Anadpis2">
    <w:name w:val="A nadpis 2"/>
    <w:basedOn w:val="Nadpis2"/>
    <w:next w:val="Anadpis3"/>
    <w:pPr>
      <w:numPr>
        <w:numId w:val="5"/>
      </w:numPr>
      <w:spacing w:before="360"/>
      <w:outlineLvl w:val="2"/>
    </w:pPr>
  </w:style>
  <w:style w:type="paragraph" w:customStyle="1" w:styleId="Zkladntext21">
    <w:name w:val="Základní text 21"/>
    <w:basedOn w:val="Normln"/>
    <w:pPr>
      <w:widowControl w:val="0"/>
      <w:spacing w:before="120"/>
    </w:pPr>
    <w:rPr>
      <w:sz w:val="24"/>
    </w:rPr>
  </w:style>
  <w:style w:type="paragraph" w:customStyle="1" w:styleId="NormlnBlok">
    <w:name w:val="Normální+Blok"/>
    <w:basedOn w:val="Normln"/>
    <w:rPr>
      <w:rFonts w:ascii="Times New Roman" w:hAnsi="Times New Roman"/>
      <w:sz w:val="22"/>
    </w:rPr>
  </w:style>
  <w:style w:type="paragraph" w:styleId="Prosttext">
    <w:name w:val="Plain Text"/>
    <w:basedOn w:val="Normln"/>
    <w:semiHidden/>
    <w:pPr>
      <w:jc w:val="left"/>
    </w:pPr>
    <w:rPr>
      <w:rFonts w:ascii="Courier New" w:hAnsi="Courier New" w:cs="Courier New"/>
      <w:sz w:val="20"/>
    </w:rPr>
  </w:style>
  <w:style w:type="character" w:styleId="Hypertextovodkaz">
    <w:name w:val="Hyperlink"/>
    <w:uiPriority w:val="99"/>
    <w:rPr>
      <w:color w:val="0000FF"/>
      <w:u w:val="single"/>
    </w:rPr>
  </w:style>
  <w:style w:type="character" w:customStyle="1" w:styleId="WW-Absatz-Standardschriftart1">
    <w:name w:val="WW-Absatz-Standardschriftart1"/>
  </w:style>
  <w:style w:type="paragraph" w:customStyle="1" w:styleId="WW-Nadpis1">
    <w:name w:val="WW-Nadpis1"/>
    <w:next w:val="Podnadpis"/>
    <w:pPr>
      <w:keepNext/>
      <w:keepLines/>
      <w:suppressAutoHyphens/>
      <w:autoSpaceDE w:val="0"/>
      <w:spacing w:before="100" w:after="200"/>
    </w:pPr>
    <w:rPr>
      <w:b/>
      <w:bCs/>
      <w:color w:val="000000"/>
      <w:sz w:val="32"/>
      <w:szCs w:val="32"/>
      <w:lang w:eastAsia="ar-SA"/>
    </w:rPr>
  </w:style>
  <w:style w:type="paragraph" w:customStyle="1" w:styleId="Podnadpis">
    <w:name w:val="Podnadpis"/>
    <w:pPr>
      <w:keepNext/>
      <w:keepLines/>
      <w:suppressAutoHyphens/>
      <w:autoSpaceDE w:val="0"/>
      <w:spacing w:before="300" w:after="200"/>
      <w:jc w:val="both"/>
    </w:pPr>
    <w:rPr>
      <w:b/>
      <w:bCs/>
      <w:color w:val="000000"/>
      <w:sz w:val="28"/>
      <w:szCs w:val="28"/>
      <w:lang w:eastAsia="ar-SA"/>
    </w:rPr>
  </w:style>
  <w:style w:type="paragraph" w:customStyle="1" w:styleId="Zkladntextodsazen21">
    <w:name w:val="Základní text odsazený 21"/>
    <w:basedOn w:val="Normln"/>
    <w:pPr>
      <w:suppressLineNumbers/>
      <w:tabs>
        <w:tab w:val="left" w:pos="284"/>
        <w:tab w:val="left" w:pos="1418"/>
        <w:tab w:val="left" w:pos="2268"/>
        <w:tab w:val="left" w:pos="3119"/>
        <w:tab w:val="left" w:pos="3969"/>
        <w:tab w:val="left" w:pos="4820"/>
        <w:tab w:val="left" w:pos="5670"/>
        <w:tab w:val="left" w:pos="6521"/>
        <w:tab w:val="left" w:pos="7371"/>
        <w:tab w:val="left" w:pos="8222"/>
      </w:tabs>
      <w:ind w:left="284"/>
    </w:pPr>
    <w:rPr>
      <w:rFonts w:ascii="Times New Roman" w:hAnsi="Times New Roman"/>
      <w:sz w:val="24"/>
    </w:rPr>
  </w:style>
  <w:style w:type="paragraph" w:customStyle="1" w:styleId="Zkladntextodsazen31">
    <w:name w:val="Základní text odsazený 31"/>
    <w:basedOn w:val="Normln"/>
    <w:pPr>
      <w:suppressLineNumbers/>
      <w:tabs>
        <w:tab w:val="left" w:pos="567"/>
        <w:tab w:val="left" w:pos="1418"/>
        <w:tab w:val="left" w:pos="2268"/>
        <w:tab w:val="left" w:pos="3119"/>
        <w:tab w:val="left" w:pos="3969"/>
        <w:tab w:val="left" w:pos="4820"/>
        <w:tab w:val="left" w:pos="5670"/>
        <w:tab w:val="left" w:pos="6521"/>
        <w:tab w:val="left" w:pos="7371"/>
        <w:tab w:val="left" w:pos="8222"/>
      </w:tabs>
      <w:ind w:firstLine="284"/>
    </w:pPr>
    <w:rPr>
      <w:rFonts w:ascii="Times New Roman" w:hAnsi="Times New Roman"/>
      <w:sz w:val="24"/>
    </w:rPr>
  </w:style>
  <w:style w:type="paragraph" w:customStyle="1" w:styleId="Normln1">
    <w:name w:val="Normální1"/>
    <w:basedOn w:val="Normln"/>
    <w:next w:val="Normln"/>
    <w:pPr>
      <w:widowControl w:val="0"/>
    </w:pPr>
    <w:rPr>
      <w:noProof/>
      <w:color w:val="000000"/>
    </w:rPr>
  </w:style>
  <w:style w:type="paragraph" w:customStyle="1" w:styleId="PODNADPISa">
    <w:name w:val="PODNADPIS a)"/>
    <w:basedOn w:val="Nadpis2"/>
    <w:next w:val="Normln"/>
    <w:pPr>
      <w:numPr>
        <w:ilvl w:val="0"/>
        <w:numId w:val="1"/>
      </w:numPr>
    </w:pPr>
  </w:style>
  <w:style w:type="paragraph" w:customStyle="1" w:styleId="xl31">
    <w:name w:val="xl31"/>
    <w:basedOn w:val="Normln"/>
    <w:pPr>
      <w:spacing w:before="100" w:beforeAutospacing="1" w:after="100" w:afterAutospacing="1"/>
      <w:jc w:val="center"/>
      <w:textAlignment w:val="top"/>
    </w:pPr>
    <w:rPr>
      <w:rFonts w:eastAsia="Arial Unicode MS" w:cs="Arial Unicode MS"/>
      <w:b/>
      <w:bCs/>
      <w:sz w:val="24"/>
      <w:szCs w:val="24"/>
    </w:rPr>
  </w:style>
  <w:style w:type="paragraph" w:customStyle="1" w:styleId="Podnadpis1">
    <w:name w:val="Podnadpis 1"/>
    <w:basedOn w:val="Normln"/>
    <w:next w:val="Normlnweb"/>
    <w:pPr>
      <w:keepNext/>
      <w:numPr>
        <w:numId w:val="6"/>
      </w:numPr>
      <w:jc w:val="left"/>
    </w:pPr>
    <w:rPr>
      <w:rFonts w:cs="Arial"/>
      <w:sz w:val="24"/>
      <w:szCs w:val="24"/>
    </w:rPr>
  </w:style>
  <w:style w:type="paragraph" w:styleId="Normlnweb">
    <w:name w:val="Normal (Web)"/>
    <w:basedOn w:val="Normln"/>
    <w:semiHidden/>
    <w:rPr>
      <w:rFonts w:ascii="Times New Roman" w:hAnsi="Times New Roman"/>
      <w:sz w:val="24"/>
      <w:szCs w:val="24"/>
    </w:rPr>
  </w:style>
  <w:style w:type="paragraph" w:styleId="Obsah1">
    <w:name w:val="toc 1"/>
    <w:basedOn w:val="Normln"/>
    <w:next w:val="Normln"/>
    <w:autoRedefine/>
    <w:uiPriority w:val="39"/>
    <w:pPr>
      <w:spacing w:before="120" w:after="120"/>
      <w:jc w:val="left"/>
    </w:pPr>
    <w:rPr>
      <w:rFonts w:ascii="Calibri" w:hAnsi="Calibri"/>
      <w:b/>
      <w:bCs/>
      <w:caps/>
      <w:sz w:val="20"/>
    </w:rPr>
  </w:style>
  <w:style w:type="paragraph" w:styleId="Obsah2">
    <w:name w:val="toc 2"/>
    <w:basedOn w:val="Normln"/>
    <w:next w:val="Normln"/>
    <w:autoRedefine/>
    <w:uiPriority w:val="39"/>
    <w:pPr>
      <w:ind w:left="180"/>
      <w:jc w:val="left"/>
    </w:pPr>
    <w:rPr>
      <w:rFonts w:ascii="Calibri" w:hAnsi="Calibri"/>
      <w:smallCaps/>
      <w:sz w:val="20"/>
    </w:rPr>
  </w:style>
  <w:style w:type="paragraph" w:styleId="Obsah3">
    <w:name w:val="toc 3"/>
    <w:basedOn w:val="Normln"/>
    <w:next w:val="Normln"/>
    <w:autoRedefine/>
    <w:uiPriority w:val="39"/>
    <w:pPr>
      <w:ind w:left="360"/>
      <w:jc w:val="left"/>
    </w:pPr>
    <w:rPr>
      <w:rFonts w:ascii="Calibri" w:hAnsi="Calibri"/>
      <w:i/>
      <w:iCs/>
      <w:sz w:val="20"/>
    </w:rPr>
  </w:style>
  <w:style w:type="paragraph" w:styleId="Obsah4">
    <w:name w:val="toc 4"/>
    <w:basedOn w:val="Normln"/>
    <w:next w:val="Normln"/>
    <w:autoRedefine/>
    <w:semiHidden/>
    <w:pPr>
      <w:ind w:left="540"/>
      <w:jc w:val="left"/>
    </w:pPr>
    <w:rPr>
      <w:rFonts w:ascii="Calibri" w:hAnsi="Calibri"/>
      <w:szCs w:val="18"/>
    </w:rPr>
  </w:style>
  <w:style w:type="paragraph" w:styleId="Obsah5">
    <w:name w:val="toc 5"/>
    <w:basedOn w:val="Normln"/>
    <w:next w:val="Normln"/>
    <w:autoRedefine/>
    <w:semiHidden/>
    <w:pPr>
      <w:ind w:left="720"/>
      <w:jc w:val="left"/>
    </w:pPr>
    <w:rPr>
      <w:rFonts w:ascii="Calibri" w:hAnsi="Calibri"/>
      <w:szCs w:val="18"/>
    </w:rPr>
  </w:style>
  <w:style w:type="paragraph" w:styleId="Obsah6">
    <w:name w:val="toc 6"/>
    <w:basedOn w:val="Normln"/>
    <w:next w:val="Normln"/>
    <w:autoRedefine/>
    <w:semiHidden/>
    <w:pPr>
      <w:ind w:left="900"/>
      <w:jc w:val="left"/>
    </w:pPr>
    <w:rPr>
      <w:rFonts w:ascii="Calibri" w:hAnsi="Calibri"/>
      <w:szCs w:val="18"/>
    </w:rPr>
  </w:style>
  <w:style w:type="paragraph" w:styleId="Obsah7">
    <w:name w:val="toc 7"/>
    <w:basedOn w:val="Normln"/>
    <w:next w:val="Normln"/>
    <w:autoRedefine/>
    <w:semiHidden/>
    <w:pPr>
      <w:ind w:left="1080"/>
      <w:jc w:val="left"/>
    </w:pPr>
    <w:rPr>
      <w:rFonts w:ascii="Calibri" w:hAnsi="Calibri"/>
      <w:szCs w:val="18"/>
    </w:rPr>
  </w:style>
  <w:style w:type="paragraph" w:styleId="Obsah8">
    <w:name w:val="toc 8"/>
    <w:basedOn w:val="Normln"/>
    <w:next w:val="Normln"/>
    <w:autoRedefine/>
    <w:semiHidden/>
    <w:pPr>
      <w:ind w:left="1260"/>
      <w:jc w:val="left"/>
    </w:pPr>
    <w:rPr>
      <w:rFonts w:ascii="Calibri" w:hAnsi="Calibri"/>
      <w:szCs w:val="18"/>
    </w:rPr>
  </w:style>
  <w:style w:type="paragraph" w:styleId="Obsah9">
    <w:name w:val="toc 9"/>
    <w:basedOn w:val="Normln"/>
    <w:next w:val="Normln"/>
    <w:autoRedefine/>
    <w:semiHidden/>
    <w:pPr>
      <w:ind w:left="1440"/>
      <w:jc w:val="left"/>
    </w:pPr>
    <w:rPr>
      <w:rFonts w:ascii="Calibri" w:hAnsi="Calibri"/>
      <w:szCs w:val="18"/>
    </w:rPr>
  </w:style>
  <w:style w:type="paragraph" w:styleId="Textkomente">
    <w:name w:val="annotation text"/>
    <w:basedOn w:val="Normln"/>
    <w:semiHidden/>
    <w:pPr>
      <w:jc w:val="left"/>
    </w:pPr>
    <w:rPr>
      <w:rFonts w:ascii="Times New Roman" w:hAnsi="Times New Roman"/>
      <w:sz w:val="20"/>
    </w:rPr>
  </w:style>
  <w:style w:type="character" w:customStyle="1" w:styleId="Char1">
    <w:name w:val="Char1"/>
    <w:basedOn w:val="Standardnpsmoodstavce"/>
    <w:semiHidden/>
  </w:style>
  <w:style w:type="character" w:styleId="Sledovanodkaz">
    <w:name w:val="FollowedHyperlink"/>
    <w:semiHidden/>
    <w:rPr>
      <w:color w:val="800080"/>
      <w:u w:val="single"/>
    </w:rPr>
  </w:style>
  <w:style w:type="paragraph" w:customStyle="1" w:styleId="BBSnadpis1">
    <w:name w:val="_BBS nadpis 1"/>
    <w:basedOn w:val="Nadpis1"/>
    <w:autoRedefine/>
    <w:pPr>
      <w:tabs>
        <w:tab w:val="clear" w:pos="567"/>
      </w:tabs>
      <w:spacing w:before="0" w:after="0"/>
      <w:jc w:val="both"/>
    </w:pPr>
    <w:rPr>
      <w:rFonts w:cs="Arial"/>
      <w:bCs/>
      <w:noProof w:val="0"/>
      <w:kern w:val="0"/>
      <w:sz w:val="22"/>
      <w:szCs w:val="22"/>
      <w:u w:val="single"/>
      <w:lang w:val="sk-SK"/>
    </w:rPr>
  </w:style>
  <w:style w:type="paragraph" w:styleId="Nzev">
    <w:name w:val="Title"/>
    <w:basedOn w:val="Normln"/>
    <w:next w:val="Normln"/>
    <w:qFormat/>
    <w:pPr>
      <w:spacing w:before="240" w:after="60"/>
      <w:jc w:val="center"/>
      <w:outlineLvl w:val="0"/>
    </w:pPr>
    <w:rPr>
      <w:rFonts w:ascii="Cambria" w:hAnsi="Cambria"/>
      <w:b/>
      <w:bCs/>
      <w:kern w:val="28"/>
      <w:sz w:val="32"/>
      <w:szCs w:val="32"/>
    </w:rPr>
  </w:style>
  <w:style w:type="character" w:customStyle="1" w:styleId="Char">
    <w:name w:val="Char"/>
    <w:rPr>
      <w:rFonts w:ascii="Cambria" w:eastAsia="Times New Roman" w:hAnsi="Cambria" w:cs="Times New Roman"/>
      <w:b/>
      <w:bCs/>
      <w:kern w:val="28"/>
      <w:sz w:val="32"/>
      <w:szCs w:val="32"/>
    </w:rPr>
  </w:style>
  <w:style w:type="paragraph" w:customStyle="1" w:styleId="BBSnormal">
    <w:name w:val="_BBS normal"/>
    <w:basedOn w:val="Normln"/>
    <w:rPr>
      <w:rFonts w:cs="Arial"/>
      <w:sz w:val="22"/>
    </w:rPr>
  </w:style>
  <w:style w:type="character" w:customStyle="1" w:styleId="NormlntextChar">
    <w:name w:val="Normální text Char"/>
    <w:rPr>
      <w:rFonts w:ascii="Arial" w:hAnsi="Arial"/>
      <w:sz w:val="18"/>
      <w:lang w:val="cs-CZ" w:eastAsia="cs-CZ" w:bidi="ar-SA"/>
    </w:rPr>
  </w:style>
  <w:style w:type="character" w:customStyle="1" w:styleId="ZkladntextodsazenkonceptChar">
    <w:name w:val="Základní text odsazený koncept Char"/>
    <w:rPr>
      <w:rFonts w:ascii="Arial" w:hAnsi="Arial"/>
      <w:sz w:val="18"/>
      <w:lang w:val="cs-CZ" w:eastAsia="cs-CZ" w:bidi="ar-SA"/>
    </w:rPr>
  </w:style>
  <w:style w:type="paragraph" w:customStyle="1" w:styleId="ENadpisI">
    <w:name w:val="E Nadpis &quot;I&quot;"/>
    <w:basedOn w:val="Normln"/>
    <w:pPr>
      <w:tabs>
        <w:tab w:val="left" w:pos="567"/>
        <w:tab w:val="left" w:pos="5103"/>
        <w:tab w:val="left" w:pos="6804"/>
      </w:tabs>
      <w:overflowPunct w:val="0"/>
      <w:autoSpaceDE w:val="0"/>
      <w:autoSpaceDN w:val="0"/>
      <w:adjustRightInd w:val="0"/>
      <w:spacing w:before="160" w:after="80"/>
      <w:jc w:val="left"/>
      <w:textAlignment w:val="baseline"/>
    </w:pPr>
    <w:rPr>
      <w:rFonts w:ascii="Century Gothic" w:hAnsi="Century Gothic"/>
      <w:b/>
      <w:color w:val="000000"/>
      <w:sz w:val="24"/>
    </w:rPr>
  </w:style>
  <w:style w:type="paragraph" w:customStyle="1" w:styleId="EZkladntext">
    <w:name w:val="E Základní text"/>
    <w:basedOn w:val="Normln"/>
    <w:pPr>
      <w:tabs>
        <w:tab w:val="left" w:pos="567"/>
        <w:tab w:val="left" w:pos="5103"/>
        <w:tab w:val="left" w:pos="6804"/>
      </w:tabs>
      <w:overflowPunct w:val="0"/>
      <w:autoSpaceDE w:val="0"/>
      <w:autoSpaceDN w:val="0"/>
      <w:adjustRightInd w:val="0"/>
      <w:spacing w:after="80"/>
      <w:textAlignment w:val="baseline"/>
    </w:pPr>
    <w:rPr>
      <w:rFonts w:ascii="Century Gothic" w:hAnsi="Century Gothic"/>
      <w:color w:val="000000"/>
      <w:sz w:val="20"/>
    </w:rPr>
  </w:style>
  <w:style w:type="paragraph" w:customStyle="1" w:styleId="TZNadpis4">
    <w:name w:val="TZ Nadpis 4"/>
    <w:basedOn w:val="Normln"/>
    <w:next w:val="Normlntext"/>
    <w:link w:val="TZNadpis4Char"/>
    <w:qFormat/>
    <w:rsid w:val="004E1E8F"/>
    <w:pPr>
      <w:numPr>
        <w:numId w:val="7"/>
      </w:numPr>
      <w:spacing w:before="240" w:after="120"/>
    </w:pPr>
    <w:rPr>
      <w:rFonts w:cs="Arial"/>
      <w:color w:val="000000"/>
      <w:sz w:val="20"/>
    </w:rPr>
  </w:style>
  <w:style w:type="paragraph" w:customStyle="1" w:styleId="Odstavecsodrkou">
    <w:name w:val="Odstavec s odrážkou"/>
    <w:basedOn w:val="ODSTAVEC"/>
    <w:qFormat/>
    <w:rsid w:val="000B3A98"/>
    <w:pPr>
      <w:numPr>
        <w:numId w:val="9"/>
      </w:numPr>
      <w:spacing w:after="0"/>
    </w:pPr>
    <w:rPr>
      <w:rFonts w:ascii="Arial" w:hAnsi="Arial" w:cs="Arial"/>
      <w:color w:val="0033CC"/>
      <w:sz w:val="20"/>
    </w:rPr>
  </w:style>
  <w:style w:type="character" w:customStyle="1" w:styleId="TZNadpis4Char">
    <w:name w:val="TZ Nadpis 4 Char"/>
    <w:link w:val="TZNadpis4"/>
    <w:rsid w:val="004E1E8F"/>
    <w:rPr>
      <w:rFonts w:ascii="Arial" w:hAnsi="Arial" w:cs="Arial"/>
      <w:color w:val="000000"/>
    </w:rPr>
  </w:style>
  <w:style w:type="paragraph" w:customStyle="1" w:styleId="Odstavecodrky2">
    <w:name w:val="Odstavec odrážky 2"/>
    <w:basedOn w:val="Odstavecsodrkou"/>
    <w:link w:val="Odstavecodrky2Char"/>
    <w:qFormat/>
    <w:rsid w:val="000B3A98"/>
    <w:pPr>
      <w:tabs>
        <w:tab w:val="decimal" w:pos="7230"/>
      </w:tabs>
    </w:pPr>
  </w:style>
  <w:style w:type="character" w:customStyle="1" w:styleId="Odstavecodrky2Char">
    <w:name w:val="Odstavec odrážky 2 Char"/>
    <w:link w:val="Odstavecodrky2"/>
    <w:rsid w:val="000B3A98"/>
    <w:rPr>
      <w:rFonts w:ascii="Arial" w:hAnsi="Arial" w:cs="Arial"/>
      <w:color w:val="0033CC"/>
    </w:rPr>
  </w:style>
  <w:style w:type="paragraph" w:customStyle="1" w:styleId="Nadpis21">
    <w:name w:val="Nadpis 2.1"/>
    <w:basedOn w:val="Normln"/>
    <w:next w:val="Nadpis3"/>
    <w:link w:val="Nadpis21Char"/>
    <w:qFormat/>
    <w:rsid w:val="004138DE"/>
    <w:pPr>
      <w:keepNext/>
    </w:pPr>
    <w:rPr>
      <w:sz w:val="20"/>
    </w:rPr>
  </w:style>
  <w:style w:type="character" w:customStyle="1" w:styleId="Nadpis21Char">
    <w:name w:val="Nadpis 2.1 Char"/>
    <w:link w:val="Nadpis21"/>
    <w:rsid w:val="004138DE"/>
    <w:rPr>
      <w:rFonts w:ascii="Arial" w:hAnsi="Arial"/>
    </w:rPr>
  </w:style>
  <w:style w:type="paragraph" w:styleId="Odstavecseseznamem">
    <w:name w:val="List Paragraph"/>
    <w:basedOn w:val="Normln"/>
    <w:link w:val="OdstavecseseznamemChar"/>
    <w:uiPriority w:val="34"/>
    <w:qFormat/>
    <w:rsid w:val="004138DE"/>
    <w:pPr>
      <w:ind w:left="720" w:firstLine="556"/>
      <w:contextualSpacing/>
    </w:pPr>
    <w:rPr>
      <w:sz w:val="20"/>
    </w:rPr>
  </w:style>
  <w:style w:type="character" w:customStyle="1" w:styleId="OdstavecseseznamemChar">
    <w:name w:val="Odstavec se seznamem Char"/>
    <w:link w:val="Odstavecseseznamem"/>
    <w:uiPriority w:val="34"/>
    <w:rsid w:val="004138DE"/>
    <w:rPr>
      <w:rFonts w:ascii="Arial" w:hAnsi="Arial"/>
    </w:rPr>
  </w:style>
  <w:style w:type="paragraph" w:customStyle="1" w:styleId="Odstavec-odrka">
    <w:name w:val="Odstavec - odrážka"/>
    <w:basedOn w:val="Odstavecseseznamem"/>
    <w:link w:val="Odstavec-odrkaChar"/>
    <w:qFormat/>
    <w:rsid w:val="002E4CAF"/>
    <w:pPr>
      <w:numPr>
        <w:numId w:val="11"/>
      </w:numPr>
    </w:pPr>
  </w:style>
  <w:style w:type="character" w:customStyle="1" w:styleId="Odstavec-odrkaChar">
    <w:name w:val="Odstavec - odrážka Char"/>
    <w:link w:val="Odstavec-odrka"/>
    <w:rsid w:val="002E4CAF"/>
    <w:rPr>
      <w:rFonts w:ascii="Arial" w:hAnsi="Arial"/>
    </w:rPr>
  </w:style>
  <w:style w:type="paragraph" w:customStyle="1" w:styleId="cast-priloha">
    <w:name w:val="cast-priloha"/>
    <w:basedOn w:val="Normln"/>
    <w:rsid w:val="00D8517C"/>
    <w:pPr>
      <w:spacing w:before="100" w:beforeAutospacing="1" w:after="100" w:afterAutospacing="1"/>
      <w:jc w:val="left"/>
    </w:pPr>
    <w:rPr>
      <w:rFonts w:ascii="Times New Roman" w:hAnsi="Times New Roman"/>
      <w:sz w:val="24"/>
      <w:szCs w:val="24"/>
    </w:rPr>
  </w:style>
  <w:style w:type="paragraph" w:customStyle="1" w:styleId="seznam2">
    <w:name w:val="seznam2"/>
    <w:basedOn w:val="Normln"/>
    <w:rsid w:val="00D8517C"/>
    <w:pPr>
      <w:spacing w:before="100" w:beforeAutospacing="1" w:after="100" w:afterAutospacing="1"/>
      <w:jc w:val="left"/>
    </w:pPr>
    <w:rPr>
      <w:rFonts w:ascii="Times New Roman" w:hAnsi="Times New Roman"/>
      <w:sz w:val="24"/>
      <w:szCs w:val="24"/>
    </w:rPr>
  </w:style>
  <w:style w:type="paragraph" w:styleId="Nadpisobsahu">
    <w:name w:val="TOC Heading"/>
    <w:basedOn w:val="Nadpis1"/>
    <w:next w:val="Normln"/>
    <w:uiPriority w:val="39"/>
    <w:semiHidden/>
    <w:unhideWhenUsed/>
    <w:qFormat/>
    <w:rsid w:val="00A27F0A"/>
    <w:pPr>
      <w:keepLines/>
      <w:tabs>
        <w:tab w:val="clear" w:pos="567"/>
      </w:tabs>
      <w:spacing w:before="480" w:after="0" w:line="276" w:lineRule="auto"/>
      <w:outlineLvl w:val="9"/>
    </w:pPr>
    <w:rPr>
      <w:rFonts w:asciiTheme="majorHAnsi" w:eastAsiaTheme="majorEastAsia" w:hAnsiTheme="majorHAnsi" w:cstheme="majorBidi"/>
      <w:bCs/>
      <w:noProof w:val="0"/>
      <w:color w:val="365F91" w:themeColor="accent1" w:themeShade="BF"/>
      <w:kern w:val="0"/>
      <w:szCs w:val="28"/>
    </w:rPr>
  </w:style>
  <w:style w:type="paragraph" w:styleId="Textbubliny">
    <w:name w:val="Balloon Text"/>
    <w:basedOn w:val="Normln"/>
    <w:link w:val="TextbublinyChar"/>
    <w:uiPriority w:val="99"/>
    <w:semiHidden/>
    <w:unhideWhenUsed/>
    <w:rsid w:val="00A27F0A"/>
    <w:rPr>
      <w:rFonts w:ascii="Tahoma" w:hAnsi="Tahoma" w:cs="Tahoma"/>
      <w:sz w:val="16"/>
      <w:szCs w:val="16"/>
    </w:rPr>
  </w:style>
  <w:style w:type="character" w:customStyle="1" w:styleId="TextbublinyChar">
    <w:name w:val="Text bubliny Char"/>
    <w:basedOn w:val="Standardnpsmoodstavce"/>
    <w:link w:val="Textbubliny"/>
    <w:uiPriority w:val="99"/>
    <w:semiHidden/>
    <w:rsid w:val="00A27F0A"/>
    <w:rPr>
      <w:rFonts w:ascii="Tahoma" w:hAnsi="Tahoma" w:cs="Tahoma"/>
      <w:sz w:val="16"/>
      <w:szCs w:val="16"/>
    </w:rPr>
  </w:style>
  <w:style w:type="paragraph" w:customStyle="1" w:styleId="Normlnsodrkou">
    <w:name w:val="Normální s odrážkou"/>
    <w:basedOn w:val="Normlntext"/>
    <w:link w:val="NormlnsodrkouChar"/>
    <w:qFormat/>
    <w:rsid w:val="00862331"/>
    <w:pPr>
      <w:numPr>
        <w:numId w:val="15"/>
      </w:numPr>
    </w:pPr>
  </w:style>
  <w:style w:type="character" w:customStyle="1" w:styleId="NormlnsodrkouChar">
    <w:name w:val="Normální s odrážkou Char"/>
    <w:link w:val="Normlnsodrkou"/>
    <w:rsid w:val="00862331"/>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577116">
      <w:bodyDiv w:val="1"/>
      <w:marLeft w:val="0"/>
      <w:marRight w:val="0"/>
      <w:marTop w:val="0"/>
      <w:marBottom w:val="0"/>
      <w:divBdr>
        <w:top w:val="none" w:sz="0" w:space="0" w:color="auto"/>
        <w:left w:val="none" w:sz="0" w:space="0" w:color="auto"/>
        <w:bottom w:val="none" w:sz="0" w:space="0" w:color="auto"/>
        <w:right w:val="none" w:sz="0" w:space="0" w:color="auto"/>
      </w:divBdr>
    </w:div>
    <w:div w:id="527063703">
      <w:bodyDiv w:val="1"/>
      <w:marLeft w:val="0"/>
      <w:marRight w:val="0"/>
      <w:marTop w:val="0"/>
      <w:marBottom w:val="0"/>
      <w:divBdr>
        <w:top w:val="none" w:sz="0" w:space="0" w:color="auto"/>
        <w:left w:val="none" w:sz="0" w:space="0" w:color="auto"/>
        <w:bottom w:val="none" w:sz="0" w:space="0" w:color="auto"/>
        <w:right w:val="none" w:sz="0" w:space="0" w:color="auto"/>
      </w:divBdr>
    </w:div>
    <w:div w:id="604658867">
      <w:bodyDiv w:val="1"/>
      <w:marLeft w:val="0"/>
      <w:marRight w:val="0"/>
      <w:marTop w:val="0"/>
      <w:marBottom w:val="0"/>
      <w:divBdr>
        <w:top w:val="none" w:sz="0" w:space="0" w:color="auto"/>
        <w:left w:val="none" w:sz="0" w:space="0" w:color="auto"/>
        <w:bottom w:val="none" w:sz="0" w:space="0" w:color="auto"/>
        <w:right w:val="none" w:sz="0" w:space="0" w:color="auto"/>
      </w:divBdr>
    </w:div>
    <w:div w:id="701325828">
      <w:bodyDiv w:val="1"/>
      <w:marLeft w:val="0"/>
      <w:marRight w:val="0"/>
      <w:marTop w:val="0"/>
      <w:marBottom w:val="0"/>
      <w:divBdr>
        <w:top w:val="none" w:sz="0" w:space="0" w:color="auto"/>
        <w:left w:val="none" w:sz="0" w:space="0" w:color="auto"/>
        <w:bottom w:val="none" w:sz="0" w:space="0" w:color="auto"/>
        <w:right w:val="none" w:sz="0" w:space="0" w:color="auto"/>
      </w:divBdr>
    </w:div>
    <w:div w:id="1068574356">
      <w:bodyDiv w:val="1"/>
      <w:marLeft w:val="0"/>
      <w:marRight w:val="0"/>
      <w:marTop w:val="0"/>
      <w:marBottom w:val="0"/>
      <w:divBdr>
        <w:top w:val="none" w:sz="0" w:space="0" w:color="auto"/>
        <w:left w:val="none" w:sz="0" w:space="0" w:color="auto"/>
        <w:bottom w:val="none" w:sz="0" w:space="0" w:color="auto"/>
        <w:right w:val="none" w:sz="0" w:space="0" w:color="auto"/>
      </w:divBdr>
    </w:div>
    <w:div w:id="1083840506">
      <w:bodyDiv w:val="1"/>
      <w:marLeft w:val="0"/>
      <w:marRight w:val="0"/>
      <w:marTop w:val="0"/>
      <w:marBottom w:val="0"/>
      <w:divBdr>
        <w:top w:val="none" w:sz="0" w:space="0" w:color="auto"/>
        <w:left w:val="none" w:sz="0" w:space="0" w:color="auto"/>
        <w:bottom w:val="none" w:sz="0" w:space="0" w:color="auto"/>
        <w:right w:val="none" w:sz="0" w:space="0" w:color="auto"/>
      </w:divBdr>
    </w:div>
    <w:div w:id="1405448985">
      <w:bodyDiv w:val="1"/>
      <w:marLeft w:val="0"/>
      <w:marRight w:val="0"/>
      <w:marTop w:val="0"/>
      <w:marBottom w:val="0"/>
      <w:divBdr>
        <w:top w:val="none" w:sz="0" w:space="0" w:color="auto"/>
        <w:left w:val="none" w:sz="0" w:space="0" w:color="auto"/>
        <w:bottom w:val="none" w:sz="0" w:space="0" w:color="auto"/>
        <w:right w:val="none" w:sz="0" w:space="0" w:color="auto"/>
      </w:divBdr>
    </w:div>
    <w:div w:id="1509128674">
      <w:bodyDiv w:val="1"/>
      <w:marLeft w:val="0"/>
      <w:marRight w:val="0"/>
      <w:marTop w:val="0"/>
      <w:marBottom w:val="0"/>
      <w:divBdr>
        <w:top w:val="none" w:sz="0" w:space="0" w:color="auto"/>
        <w:left w:val="none" w:sz="0" w:space="0" w:color="auto"/>
        <w:bottom w:val="none" w:sz="0" w:space="0" w:color="auto"/>
        <w:right w:val="none" w:sz="0" w:space="0" w:color="auto"/>
      </w:divBdr>
      <w:divsChild>
        <w:div w:id="95755460">
          <w:marLeft w:val="0"/>
          <w:marRight w:val="0"/>
          <w:marTop w:val="150"/>
          <w:marBottom w:val="75"/>
          <w:divBdr>
            <w:top w:val="none" w:sz="0" w:space="0" w:color="auto"/>
            <w:left w:val="none" w:sz="0" w:space="0" w:color="auto"/>
            <w:bottom w:val="none" w:sz="0" w:space="0" w:color="auto"/>
            <w:right w:val="none" w:sz="0" w:space="0" w:color="auto"/>
          </w:divBdr>
          <w:divsChild>
            <w:div w:id="159220231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4253473">
          <w:marLeft w:val="0"/>
          <w:marRight w:val="0"/>
          <w:marTop w:val="150"/>
          <w:marBottom w:val="75"/>
          <w:divBdr>
            <w:top w:val="none" w:sz="0" w:space="0" w:color="auto"/>
            <w:left w:val="none" w:sz="0" w:space="0" w:color="auto"/>
            <w:bottom w:val="none" w:sz="0" w:space="0" w:color="auto"/>
            <w:right w:val="none" w:sz="0" w:space="0" w:color="auto"/>
          </w:divBdr>
          <w:divsChild>
            <w:div w:id="35961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42160">
          <w:marLeft w:val="0"/>
          <w:marRight w:val="0"/>
          <w:marTop w:val="150"/>
          <w:marBottom w:val="75"/>
          <w:divBdr>
            <w:top w:val="none" w:sz="0" w:space="0" w:color="auto"/>
            <w:left w:val="none" w:sz="0" w:space="0" w:color="auto"/>
            <w:bottom w:val="none" w:sz="0" w:space="0" w:color="auto"/>
            <w:right w:val="none" w:sz="0" w:space="0" w:color="auto"/>
          </w:divBdr>
          <w:divsChild>
            <w:div w:id="9988461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6919412">
          <w:marLeft w:val="0"/>
          <w:marRight w:val="0"/>
          <w:marTop w:val="150"/>
          <w:marBottom w:val="75"/>
          <w:divBdr>
            <w:top w:val="none" w:sz="0" w:space="0" w:color="auto"/>
            <w:left w:val="none" w:sz="0" w:space="0" w:color="auto"/>
            <w:bottom w:val="none" w:sz="0" w:space="0" w:color="auto"/>
            <w:right w:val="none" w:sz="0" w:space="0" w:color="auto"/>
          </w:divBdr>
          <w:divsChild>
            <w:div w:id="183618964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0321042">
          <w:marLeft w:val="0"/>
          <w:marRight w:val="0"/>
          <w:marTop w:val="150"/>
          <w:marBottom w:val="75"/>
          <w:divBdr>
            <w:top w:val="none" w:sz="0" w:space="0" w:color="auto"/>
            <w:left w:val="none" w:sz="0" w:space="0" w:color="auto"/>
            <w:bottom w:val="none" w:sz="0" w:space="0" w:color="auto"/>
            <w:right w:val="none" w:sz="0" w:space="0" w:color="auto"/>
          </w:divBdr>
          <w:divsChild>
            <w:div w:id="134593510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4637471">
          <w:marLeft w:val="0"/>
          <w:marRight w:val="0"/>
          <w:marTop w:val="150"/>
          <w:marBottom w:val="75"/>
          <w:divBdr>
            <w:top w:val="none" w:sz="0" w:space="0" w:color="auto"/>
            <w:left w:val="none" w:sz="0" w:space="0" w:color="auto"/>
            <w:bottom w:val="none" w:sz="0" w:space="0" w:color="auto"/>
            <w:right w:val="none" w:sz="0" w:space="0" w:color="auto"/>
          </w:divBdr>
          <w:divsChild>
            <w:div w:id="122383245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6528477">
          <w:marLeft w:val="0"/>
          <w:marRight w:val="0"/>
          <w:marTop w:val="150"/>
          <w:marBottom w:val="75"/>
          <w:divBdr>
            <w:top w:val="none" w:sz="0" w:space="0" w:color="auto"/>
            <w:left w:val="none" w:sz="0" w:space="0" w:color="auto"/>
            <w:bottom w:val="none" w:sz="0" w:space="0" w:color="auto"/>
            <w:right w:val="none" w:sz="0" w:space="0" w:color="auto"/>
          </w:divBdr>
          <w:divsChild>
            <w:div w:id="195397824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70412547">
          <w:marLeft w:val="0"/>
          <w:marRight w:val="0"/>
          <w:marTop w:val="150"/>
          <w:marBottom w:val="75"/>
          <w:divBdr>
            <w:top w:val="none" w:sz="0" w:space="0" w:color="auto"/>
            <w:left w:val="none" w:sz="0" w:space="0" w:color="auto"/>
            <w:bottom w:val="none" w:sz="0" w:space="0" w:color="auto"/>
            <w:right w:val="none" w:sz="0" w:space="0" w:color="auto"/>
          </w:divBdr>
          <w:divsChild>
            <w:div w:id="2722239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5291820">
          <w:marLeft w:val="0"/>
          <w:marRight w:val="0"/>
          <w:marTop w:val="150"/>
          <w:marBottom w:val="75"/>
          <w:divBdr>
            <w:top w:val="none" w:sz="0" w:space="0" w:color="auto"/>
            <w:left w:val="none" w:sz="0" w:space="0" w:color="auto"/>
            <w:bottom w:val="none" w:sz="0" w:space="0" w:color="auto"/>
            <w:right w:val="none" w:sz="0" w:space="0" w:color="auto"/>
          </w:divBdr>
          <w:divsChild>
            <w:div w:id="206448199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710068">
          <w:marLeft w:val="0"/>
          <w:marRight w:val="0"/>
          <w:marTop w:val="150"/>
          <w:marBottom w:val="75"/>
          <w:divBdr>
            <w:top w:val="none" w:sz="0" w:space="0" w:color="auto"/>
            <w:left w:val="none" w:sz="0" w:space="0" w:color="auto"/>
            <w:bottom w:val="none" w:sz="0" w:space="0" w:color="auto"/>
            <w:right w:val="none" w:sz="0" w:space="0" w:color="auto"/>
          </w:divBdr>
          <w:divsChild>
            <w:div w:id="11707548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9997676">
          <w:marLeft w:val="0"/>
          <w:marRight w:val="0"/>
          <w:marTop w:val="150"/>
          <w:marBottom w:val="75"/>
          <w:divBdr>
            <w:top w:val="none" w:sz="0" w:space="0" w:color="auto"/>
            <w:left w:val="none" w:sz="0" w:space="0" w:color="auto"/>
            <w:bottom w:val="none" w:sz="0" w:space="0" w:color="auto"/>
            <w:right w:val="none" w:sz="0" w:space="0" w:color="auto"/>
          </w:divBdr>
          <w:divsChild>
            <w:div w:id="205750583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47932060">
          <w:marLeft w:val="0"/>
          <w:marRight w:val="0"/>
          <w:marTop w:val="150"/>
          <w:marBottom w:val="75"/>
          <w:divBdr>
            <w:top w:val="none" w:sz="0" w:space="0" w:color="auto"/>
            <w:left w:val="none" w:sz="0" w:space="0" w:color="auto"/>
            <w:bottom w:val="none" w:sz="0" w:space="0" w:color="auto"/>
            <w:right w:val="none" w:sz="0" w:space="0" w:color="auto"/>
          </w:divBdr>
          <w:divsChild>
            <w:div w:id="212168344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84965379">
          <w:marLeft w:val="0"/>
          <w:marRight w:val="0"/>
          <w:marTop w:val="150"/>
          <w:marBottom w:val="75"/>
          <w:divBdr>
            <w:top w:val="none" w:sz="0" w:space="0" w:color="auto"/>
            <w:left w:val="none" w:sz="0" w:space="0" w:color="auto"/>
            <w:bottom w:val="none" w:sz="0" w:space="0" w:color="auto"/>
            <w:right w:val="none" w:sz="0" w:space="0" w:color="auto"/>
          </w:divBdr>
          <w:divsChild>
            <w:div w:id="16501351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88166715">
          <w:marLeft w:val="0"/>
          <w:marRight w:val="0"/>
          <w:marTop w:val="150"/>
          <w:marBottom w:val="75"/>
          <w:divBdr>
            <w:top w:val="none" w:sz="0" w:space="0" w:color="auto"/>
            <w:left w:val="none" w:sz="0" w:space="0" w:color="auto"/>
            <w:bottom w:val="none" w:sz="0" w:space="0" w:color="auto"/>
            <w:right w:val="none" w:sz="0" w:space="0" w:color="auto"/>
          </w:divBdr>
          <w:divsChild>
            <w:div w:id="79910519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305939623">
          <w:marLeft w:val="0"/>
          <w:marRight w:val="0"/>
          <w:marTop w:val="150"/>
          <w:marBottom w:val="75"/>
          <w:divBdr>
            <w:top w:val="none" w:sz="0" w:space="0" w:color="auto"/>
            <w:left w:val="none" w:sz="0" w:space="0" w:color="auto"/>
            <w:bottom w:val="none" w:sz="0" w:space="0" w:color="auto"/>
            <w:right w:val="none" w:sz="0" w:space="0" w:color="auto"/>
          </w:divBdr>
          <w:divsChild>
            <w:div w:id="1562985327">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317421841">
          <w:marLeft w:val="0"/>
          <w:marRight w:val="0"/>
          <w:marTop w:val="150"/>
          <w:marBottom w:val="75"/>
          <w:divBdr>
            <w:top w:val="none" w:sz="0" w:space="0" w:color="auto"/>
            <w:left w:val="none" w:sz="0" w:space="0" w:color="auto"/>
            <w:bottom w:val="none" w:sz="0" w:space="0" w:color="auto"/>
            <w:right w:val="none" w:sz="0" w:space="0" w:color="auto"/>
          </w:divBdr>
          <w:divsChild>
            <w:div w:id="822169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345790406">
          <w:marLeft w:val="0"/>
          <w:marRight w:val="0"/>
          <w:marTop w:val="150"/>
          <w:marBottom w:val="75"/>
          <w:divBdr>
            <w:top w:val="none" w:sz="0" w:space="0" w:color="auto"/>
            <w:left w:val="none" w:sz="0" w:space="0" w:color="auto"/>
            <w:bottom w:val="none" w:sz="0" w:space="0" w:color="auto"/>
            <w:right w:val="none" w:sz="0" w:space="0" w:color="auto"/>
          </w:divBdr>
          <w:divsChild>
            <w:div w:id="205333656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364789507">
          <w:marLeft w:val="0"/>
          <w:marRight w:val="0"/>
          <w:marTop w:val="150"/>
          <w:marBottom w:val="75"/>
          <w:divBdr>
            <w:top w:val="none" w:sz="0" w:space="0" w:color="auto"/>
            <w:left w:val="none" w:sz="0" w:space="0" w:color="auto"/>
            <w:bottom w:val="none" w:sz="0" w:space="0" w:color="auto"/>
            <w:right w:val="none" w:sz="0" w:space="0" w:color="auto"/>
          </w:divBdr>
          <w:divsChild>
            <w:div w:id="10427548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09085792">
          <w:marLeft w:val="0"/>
          <w:marRight w:val="0"/>
          <w:marTop w:val="150"/>
          <w:marBottom w:val="75"/>
          <w:divBdr>
            <w:top w:val="none" w:sz="0" w:space="0" w:color="auto"/>
            <w:left w:val="none" w:sz="0" w:space="0" w:color="auto"/>
            <w:bottom w:val="none" w:sz="0" w:space="0" w:color="auto"/>
            <w:right w:val="none" w:sz="0" w:space="0" w:color="auto"/>
          </w:divBdr>
          <w:divsChild>
            <w:div w:id="106209625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26270952">
          <w:marLeft w:val="0"/>
          <w:marRight w:val="0"/>
          <w:marTop w:val="150"/>
          <w:marBottom w:val="75"/>
          <w:divBdr>
            <w:top w:val="none" w:sz="0" w:space="0" w:color="auto"/>
            <w:left w:val="none" w:sz="0" w:space="0" w:color="auto"/>
            <w:bottom w:val="none" w:sz="0" w:space="0" w:color="auto"/>
            <w:right w:val="none" w:sz="0" w:space="0" w:color="auto"/>
          </w:divBdr>
          <w:divsChild>
            <w:div w:id="171477050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53259095">
          <w:marLeft w:val="0"/>
          <w:marRight w:val="0"/>
          <w:marTop w:val="150"/>
          <w:marBottom w:val="75"/>
          <w:divBdr>
            <w:top w:val="none" w:sz="0" w:space="0" w:color="auto"/>
            <w:left w:val="none" w:sz="0" w:space="0" w:color="auto"/>
            <w:bottom w:val="none" w:sz="0" w:space="0" w:color="auto"/>
            <w:right w:val="none" w:sz="0" w:space="0" w:color="auto"/>
          </w:divBdr>
          <w:divsChild>
            <w:div w:id="55204233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0317034">
          <w:marLeft w:val="0"/>
          <w:marRight w:val="0"/>
          <w:marTop w:val="150"/>
          <w:marBottom w:val="75"/>
          <w:divBdr>
            <w:top w:val="none" w:sz="0" w:space="0" w:color="auto"/>
            <w:left w:val="none" w:sz="0" w:space="0" w:color="auto"/>
            <w:bottom w:val="none" w:sz="0" w:space="0" w:color="auto"/>
            <w:right w:val="none" w:sz="0" w:space="0" w:color="auto"/>
          </w:divBdr>
          <w:divsChild>
            <w:div w:id="50066139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2621399">
          <w:marLeft w:val="0"/>
          <w:marRight w:val="0"/>
          <w:marTop w:val="150"/>
          <w:marBottom w:val="75"/>
          <w:divBdr>
            <w:top w:val="none" w:sz="0" w:space="0" w:color="auto"/>
            <w:left w:val="none" w:sz="0" w:space="0" w:color="auto"/>
            <w:bottom w:val="none" w:sz="0" w:space="0" w:color="auto"/>
            <w:right w:val="none" w:sz="0" w:space="0" w:color="auto"/>
          </w:divBdr>
          <w:divsChild>
            <w:div w:id="64016004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3855274">
          <w:marLeft w:val="0"/>
          <w:marRight w:val="0"/>
          <w:marTop w:val="150"/>
          <w:marBottom w:val="75"/>
          <w:divBdr>
            <w:top w:val="none" w:sz="0" w:space="0" w:color="auto"/>
            <w:left w:val="none" w:sz="0" w:space="0" w:color="auto"/>
            <w:bottom w:val="none" w:sz="0" w:space="0" w:color="auto"/>
            <w:right w:val="none" w:sz="0" w:space="0" w:color="auto"/>
          </w:divBdr>
          <w:divsChild>
            <w:div w:id="42527567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484779339">
          <w:marLeft w:val="0"/>
          <w:marRight w:val="0"/>
          <w:marTop w:val="150"/>
          <w:marBottom w:val="75"/>
          <w:divBdr>
            <w:top w:val="none" w:sz="0" w:space="0" w:color="auto"/>
            <w:left w:val="none" w:sz="0" w:space="0" w:color="auto"/>
            <w:bottom w:val="none" w:sz="0" w:space="0" w:color="auto"/>
            <w:right w:val="none" w:sz="0" w:space="0" w:color="auto"/>
          </w:divBdr>
          <w:divsChild>
            <w:div w:id="73743567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24439228">
          <w:marLeft w:val="0"/>
          <w:marRight w:val="0"/>
          <w:marTop w:val="150"/>
          <w:marBottom w:val="75"/>
          <w:divBdr>
            <w:top w:val="none" w:sz="0" w:space="0" w:color="auto"/>
            <w:left w:val="none" w:sz="0" w:space="0" w:color="auto"/>
            <w:bottom w:val="none" w:sz="0" w:space="0" w:color="auto"/>
            <w:right w:val="none" w:sz="0" w:space="0" w:color="auto"/>
          </w:divBdr>
          <w:divsChild>
            <w:div w:id="87034069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36965621">
          <w:marLeft w:val="0"/>
          <w:marRight w:val="0"/>
          <w:marTop w:val="150"/>
          <w:marBottom w:val="75"/>
          <w:divBdr>
            <w:top w:val="none" w:sz="0" w:space="0" w:color="auto"/>
            <w:left w:val="none" w:sz="0" w:space="0" w:color="auto"/>
            <w:bottom w:val="none" w:sz="0" w:space="0" w:color="auto"/>
            <w:right w:val="none" w:sz="0" w:space="0" w:color="auto"/>
          </w:divBdr>
          <w:divsChild>
            <w:div w:id="118169792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54587074">
          <w:marLeft w:val="0"/>
          <w:marRight w:val="0"/>
          <w:marTop w:val="150"/>
          <w:marBottom w:val="75"/>
          <w:divBdr>
            <w:top w:val="none" w:sz="0" w:space="0" w:color="auto"/>
            <w:left w:val="none" w:sz="0" w:space="0" w:color="auto"/>
            <w:bottom w:val="none" w:sz="0" w:space="0" w:color="auto"/>
            <w:right w:val="none" w:sz="0" w:space="0" w:color="auto"/>
          </w:divBdr>
          <w:divsChild>
            <w:div w:id="48512953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58783189">
          <w:marLeft w:val="0"/>
          <w:marRight w:val="0"/>
          <w:marTop w:val="150"/>
          <w:marBottom w:val="75"/>
          <w:divBdr>
            <w:top w:val="none" w:sz="0" w:space="0" w:color="auto"/>
            <w:left w:val="none" w:sz="0" w:space="0" w:color="auto"/>
            <w:bottom w:val="none" w:sz="0" w:space="0" w:color="auto"/>
            <w:right w:val="none" w:sz="0" w:space="0" w:color="auto"/>
          </w:divBdr>
          <w:divsChild>
            <w:div w:id="197656915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561714524">
          <w:marLeft w:val="0"/>
          <w:marRight w:val="0"/>
          <w:marTop w:val="150"/>
          <w:marBottom w:val="75"/>
          <w:divBdr>
            <w:top w:val="none" w:sz="0" w:space="0" w:color="auto"/>
            <w:left w:val="none" w:sz="0" w:space="0" w:color="auto"/>
            <w:bottom w:val="none" w:sz="0" w:space="0" w:color="auto"/>
            <w:right w:val="none" w:sz="0" w:space="0" w:color="auto"/>
          </w:divBdr>
          <w:divsChild>
            <w:div w:id="13250842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80676810">
          <w:marLeft w:val="0"/>
          <w:marRight w:val="0"/>
          <w:marTop w:val="150"/>
          <w:marBottom w:val="75"/>
          <w:divBdr>
            <w:top w:val="none" w:sz="0" w:space="0" w:color="auto"/>
            <w:left w:val="none" w:sz="0" w:space="0" w:color="auto"/>
            <w:bottom w:val="none" w:sz="0" w:space="0" w:color="auto"/>
            <w:right w:val="none" w:sz="0" w:space="0" w:color="auto"/>
          </w:divBdr>
          <w:divsChild>
            <w:div w:id="32506160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592319636">
          <w:marLeft w:val="0"/>
          <w:marRight w:val="0"/>
          <w:marTop w:val="150"/>
          <w:marBottom w:val="75"/>
          <w:divBdr>
            <w:top w:val="none" w:sz="0" w:space="0" w:color="auto"/>
            <w:left w:val="none" w:sz="0" w:space="0" w:color="auto"/>
            <w:bottom w:val="none" w:sz="0" w:space="0" w:color="auto"/>
            <w:right w:val="none" w:sz="0" w:space="0" w:color="auto"/>
          </w:divBdr>
          <w:divsChild>
            <w:div w:id="202743628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644816481">
          <w:marLeft w:val="0"/>
          <w:marRight w:val="0"/>
          <w:marTop w:val="150"/>
          <w:marBottom w:val="75"/>
          <w:divBdr>
            <w:top w:val="none" w:sz="0" w:space="0" w:color="auto"/>
            <w:left w:val="none" w:sz="0" w:space="0" w:color="auto"/>
            <w:bottom w:val="none" w:sz="0" w:space="0" w:color="auto"/>
            <w:right w:val="none" w:sz="0" w:space="0" w:color="auto"/>
          </w:divBdr>
          <w:divsChild>
            <w:div w:id="203268357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08183033">
          <w:marLeft w:val="0"/>
          <w:marRight w:val="0"/>
          <w:marTop w:val="150"/>
          <w:marBottom w:val="75"/>
          <w:divBdr>
            <w:top w:val="none" w:sz="0" w:space="0" w:color="auto"/>
            <w:left w:val="none" w:sz="0" w:space="0" w:color="auto"/>
            <w:bottom w:val="none" w:sz="0" w:space="0" w:color="auto"/>
            <w:right w:val="none" w:sz="0" w:space="0" w:color="auto"/>
          </w:divBdr>
          <w:divsChild>
            <w:div w:id="187230664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15082332">
          <w:marLeft w:val="0"/>
          <w:marRight w:val="0"/>
          <w:marTop w:val="150"/>
          <w:marBottom w:val="75"/>
          <w:divBdr>
            <w:top w:val="none" w:sz="0" w:space="0" w:color="auto"/>
            <w:left w:val="none" w:sz="0" w:space="0" w:color="auto"/>
            <w:bottom w:val="none" w:sz="0" w:space="0" w:color="auto"/>
            <w:right w:val="none" w:sz="0" w:space="0" w:color="auto"/>
          </w:divBdr>
          <w:divsChild>
            <w:div w:id="178719475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21826982">
          <w:marLeft w:val="0"/>
          <w:marRight w:val="0"/>
          <w:marTop w:val="150"/>
          <w:marBottom w:val="75"/>
          <w:divBdr>
            <w:top w:val="none" w:sz="0" w:space="0" w:color="auto"/>
            <w:left w:val="none" w:sz="0" w:space="0" w:color="auto"/>
            <w:bottom w:val="none" w:sz="0" w:space="0" w:color="auto"/>
            <w:right w:val="none" w:sz="0" w:space="0" w:color="auto"/>
          </w:divBdr>
          <w:divsChild>
            <w:div w:id="2848952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32578500">
          <w:marLeft w:val="0"/>
          <w:marRight w:val="0"/>
          <w:marTop w:val="150"/>
          <w:marBottom w:val="75"/>
          <w:divBdr>
            <w:top w:val="none" w:sz="0" w:space="0" w:color="auto"/>
            <w:left w:val="none" w:sz="0" w:space="0" w:color="auto"/>
            <w:bottom w:val="none" w:sz="0" w:space="0" w:color="auto"/>
            <w:right w:val="none" w:sz="0" w:space="0" w:color="auto"/>
          </w:divBdr>
          <w:divsChild>
            <w:div w:id="72464479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39404189">
          <w:marLeft w:val="0"/>
          <w:marRight w:val="0"/>
          <w:marTop w:val="150"/>
          <w:marBottom w:val="75"/>
          <w:divBdr>
            <w:top w:val="none" w:sz="0" w:space="0" w:color="auto"/>
            <w:left w:val="none" w:sz="0" w:space="0" w:color="auto"/>
            <w:bottom w:val="none" w:sz="0" w:space="0" w:color="auto"/>
            <w:right w:val="none" w:sz="0" w:space="0" w:color="auto"/>
          </w:divBdr>
          <w:divsChild>
            <w:div w:id="117126052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40718665">
          <w:marLeft w:val="0"/>
          <w:marRight w:val="0"/>
          <w:marTop w:val="150"/>
          <w:marBottom w:val="75"/>
          <w:divBdr>
            <w:top w:val="none" w:sz="0" w:space="0" w:color="auto"/>
            <w:left w:val="none" w:sz="0" w:space="0" w:color="auto"/>
            <w:bottom w:val="none" w:sz="0" w:space="0" w:color="auto"/>
            <w:right w:val="none" w:sz="0" w:space="0" w:color="auto"/>
          </w:divBdr>
          <w:divsChild>
            <w:div w:id="243146285">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769661155">
          <w:marLeft w:val="0"/>
          <w:marRight w:val="0"/>
          <w:marTop w:val="150"/>
          <w:marBottom w:val="75"/>
          <w:divBdr>
            <w:top w:val="none" w:sz="0" w:space="0" w:color="auto"/>
            <w:left w:val="none" w:sz="0" w:space="0" w:color="auto"/>
            <w:bottom w:val="none" w:sz="0" w:space="0" w:color="auto"/>
            <w:right w:val="none" w:sz="0" w:space="0" w:color="auto"/>
          </w:divBdr>
          <w:divsChild>
            <w:div w:id="86764035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771828591">
          <w:marLeft w:val="0"/>
          <w:marRight w:val="0"/>
          <w:marTop w:val="150"/>
          <w:marBottom w:val="75"/>
          <w:divBdr>
            <w:top w:val="none" w:sz="0" w:space="0" w:color="auto"/>
            <w:left w:val="none" w:sz="0" w:space="0" w:color="auto"/>
            <w:bottom w:val="none" w:sz="0" w:space="0" w:color="auto"/>
            <w:right w:val="none" w:sz="0" w:space="0" w:color="auto"/>
          </w:divBdr>
          <w:divsChild>
            <w:div w:id="182153167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39005391">
          <w:marLeft w:val="0"/>
          <w:marRight w:val="0"/>
          <w:marTop w:val="150"/>
          <w:marBottom w:val="75"/>
          <w:divBdr>
            <w:top w:val="none" w:sz="0" w:space="0" w:color="auto"/>
            <w:left w:val="none" w:sz="0" w:space="0" w:color="auto"/>
            <w:bottom w:val="none" w:sz="0" w:space="0" w:color="auto"/>
            <w:right w:val="none" w:sz="0" w:space="0" w:color="auto"/>
          </w:divBdr>
          <w:divsChild>
            <w:div w:id="5119451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54272355">
          <w:marLeft w:val="0"/>
          <w:marRight w:val="0"/>
          <w:marTop w:val="150"/>
          <w:marBottom w:val="75"/>
          <w:divBdr>
            <w:top w:val="none" w:sz="0" w:space="0" w:color="auto"/>
            <w:left w:val="none" w:sz="0" w:space="0" w:color="auto"/>
            <w:bottom w:val="none" w:sz="0" w:space="0" w:color="auto"/>
            <w:right w:val="none" w:sz="0" w:space="0" w:color="auto"/>
          </w:divBdr>
          <w:divsChild>
            <w:div w:id="98023503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75585078">
          <w:marLeft w:val="0"/>
          <w:marRight w:val="0"/>
          <w:marTop w:val="150"/>
          <w:marBottom w:val="75"/>
          <w:divBdr>
            <w:top w:val="none" w:sz="0" w:space="0" w:color="auto"/>
            <w:left w:val="none" w:sz="0" w:space="0" w:color="auto"/>
            <w:bottom w:val="none" w:sz="0" w:space="0" w:color="auto"/>
            <w:right w:val="none" w:sz="0" w:space="0" w:color="auto"/>
          </w:divBdr>
          <w:divsChild>
            <w:div w:id="147929889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80946783">
          <w:marLeft w:val="0"/>
          <w:marRight w:val="0"/>
          <w:marTop w:val="150"/>
          <w:marBottom w:val="75"/>
          <w:divBdr>
            <w:top w:val="none" w:sz="0" w:space="0" w:color="auto"/>
            <w:left w:val="none" w:sz="0" w:space="0" w:color="auto"/>
            <w:bottom w:val="none" w:sz="0" w:space="0" w:color="auto"/>
            <w:right w:val="none" w:sz="0" w:space="0" w:color="auto"/>
          </w:divBdr>
          <w:divsChild>
            <w:div w:id="95375112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886643065">
          <w:marLeft w:val="0"/>
          <w:marRight w:val="0"/>
          <w:marTop w:val="150"/>
          <w:marBottom w:val="75"/>
          <w:divBdr>
            <w:top w:val="none" w:sz="0" w:space="0" w:color="auto"/>
            <w:left w:val="none" w:sz="0" w:space="0" w:color="auto"/>
            <w:bottom w:val="none" w:sz="0" w:space="0" w:color="auto"/>
            <w:right w:val="none" w:sz="0" w:space="0" w:color="auto"/>
          </w:divBdr>
          <w:divsChild>
            <w:div w:id="146461434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894581229">
          <w:marLeft w:val="0"/>
          <w:marRight w:val="0"/>
          <w:marTop w:val="150"/>
          <w:marBottom w:val="75"/>
          <w:divBdr>
            <w:top w:val="none" w:sz="0" w:space="0" w:color="auto"/>
            <w:left w:val="none" w:sz="0" w:space="0" w:color="auto"/>
            <w:bottom w:val="none" w:sz="0" w:space="0" w:color="auto"/>
            <w:right w:val="none" w:sz="0" w:space="0" w:color="auto"/>
          </w:divBdr>
          <w:divsChild>
            <w:div w:id="112777193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09115721">
          <w:marLeft w:val="0"/>
          <w:marRight w:val="0"/>
          <w:marTop w:val="150"/>
          <w:marBottom w:val="75"/>
          <w:divBdr>
            <w:top w:val="none" w:sz="0" w:space="0" w:color="auto"/>
            <w:left w:val="none" w:sz="0" w:space="0" w:color="auto"/>
            <w:bottom w:val="none" w:sz="0" w:space="0" w:color="auto"/>
            <w:right w:val="none" w:sz="0" w:space="0" w:color="auto"/>
          </w:divBdr>
          <w:divsChild>
            <w:div w:id="33950256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23999954">
          <w:marLeft w:val="0"/>
          <w:marRight w:val="0"/>
          <w:marTop w:val="150"/>
          <w:marBottom w:val="75"/>
          <w:divBdr>
            <w:top w:val="none" w:sz="0" w:space="0" w:color="auto"/>
            <w:left w:val="none" w:sz="0" w:space="0" w:color="auto"/>
            <w:bottom w:val="none" w:sz="0" w:space="0" w:color="auto"/>
            <w:right w:val="none" w:sz="0" w:space="0" w:color="auto"/>
          </w:divBdr>
          <w:divsChild>
            <w:div w:id="6791639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38487319">
          <w:marLeft w:val="0"/>
          <w:marRight w:val="0"/>
          <w:marTop w:val="150"/>
          <w:marBottom w:val="75"/>
          <w:divBdr>
            <w:top w:val="none" w:sz="0" w:space="0" w:color="auto"/>
            <w:left w:val="none" w:sz="0" w:space="0" w:color="auto"/>
            <w:bottom w:val="none" w:sz="0" w:space="0" w:color="auto"/>
            <w:right w:val="none" w:sz="0" w:space="0" w:color="auto"/>
          </w:divBdr>
          <w:divsChild>
            <w:div w:id="165946094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945846391">
          <w:marLeft w:val="0"/>
          <w:marRight w:val="0"/>
          <w:marTop w:val="150"/>
          <w:marBottom w:val="75"/>
          <w:divBdr>
            <w:top w:val="none" w:sz="0" w:space="0" w:color="auto"/>
            <w:left w:val="none" w:sz="0" w:space="0" w:color="auto"/>
            <w:bottom w:val="none" w:sz="0" w:space="0" w:color="auto"/>
            <w:right w:val="none" w:sz="0" w:space="0" w:color="auto"/>
          </w:divBdr>
          <w:divsChild>
            <w:div w:id="17518094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47391250">
          <w:marLeft w:val="0"/>
          <w:marRight w:val="0"/>
          <w:marTop w:val="150"/>
          <w:marBottom w:val="75"/>
          <w:divBdr>
            <w:top w:val="none" w:sz="0" w:space="0" w:color="auto"/>
            <w:left w:val="none" w:sz="0" w:space="0" w:color="auto"/>
            <w:bottom w:val="none" w:sz="0" w:space="0" w:color="auto"/>
            <w:right w:val="none" w:sz="0" w:space="0" w:color="auto"/>
          </w:divBdr>
          <w:divsChild>
            <w:div w:id="152254563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950866651">
          <w:marLeft w:val="0"/>
          <w:marRight w:val="0"/>
          <w:marTop w:val="150"/>
          <w:marBottom w:val="75"/>
          <w:divBdr>
            <w:top w:val="none" w:sz="0" w:space="0" w:color="auto"/>
            <w:left w:val="none" w:sz="0" w:space="0" w:color="auto"/>
            <w:bottom w:val="none" w:sz="0" w:space="0" w:color="auto"/>
            <w:right w:val="none" w:sz="0" w:space="0" w:color="auto"/>
          </w:divBdr>
          <w:divsChild>
            <w:div w:id="19197548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17854596">
          <w:marLeft w:val="0"/>
          <w:marRight w:val="0"/>
          <w:marTop w:val="150"/>
          <w:marBottom w:val="75"/>
          <w:divBdr>
            <w:top w:val="none" w:sz="0" w:space="0" w:color="auto"/>
            <w:left w:val="none" w:sz="0" w:space="0" w:color="auto"/>
            <w:bottom w:val="none" w:sz="0" w:space="0" w:color="auto"/>
            <w:right w:val="none" w:sz="0" w:space="0" w:color="auto"/>
          </w:divBdr>
          <w:divsChild>
            <w:div w:id="147825747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19425689">
          <w:marLeft w:val="0"/>
          <w:marRight w:val="0"/>
          <w:marTop w:val="150"/>
          <w:marBottom w:val="75"/>
          <w:divBdr>
            <w:top w:val="none" w:sz="0" w:space="0" w:color="auto"/>
            <w:left w:val="none" w:sz="0" w:space="0" w:color="auto"/>
            <w:bottom w:val="none" w:sz="0" w:space="0" w:color="auto"/>
            <w:right w:val="none" w:sz="0" w:space="0" w:color="auto"/>
          </w:divBdr>
          <w:divsChild>
            <w:div w:id="92538622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27756892">
          <w:marLeft w:val="0"/>
          <w:marRight w:val="0"/>
          <w:marTop w:val="150"/>
          <w:marBottom w:val="75"/>
          <w:divBdr>
            <w:top w:val="none" w:sz="0" w:space="0" w:color="auto"/>
            <w:left w:val="none" w:sz="0" w:space="0" w:color="auto"/>
            <w:bottom w:val="none" w:sz="0" w:space="0" w:color="auto"/>
            <w:right w:val="none" w:sz="0" w:space="0" w:color="auto"/>
          </w:divBdr>
          <w:divsChild>
            <w:div w:id="16300868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37583365">
          <w:marLeft w:val="0"/>
          <w:marRight w:val="0"/>
          <w:marTop w:val="150"/>
          <w:marBottom w:val="75"/>
          <w:divBdr>
            <w:top w:val="none" w:sz="0" w:space="0" w:color="auto"/>
            <w:left w:val="none" w:sz="0" w:space="0" w:color="auto"/>
            <w:bottom w:val="none" w:sz="0" w:space="0" w:color="auto"/>
            <w:right w:val="none" w:sz="0" w:space="0" w:color="auto"/>
          </w:divBdr>
          <w:divsChild>
            <w:div w:id="1327048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42243791">
          <w:marLeft w:val="0"/>
          <w:marRight w:val="0"/>
          <w:marTop w:val="150"/>
          <w:marBottom w:val="75"/>
          <w:divBdr>
            <w:top w:val="none" w:sz="0" w:space="0" w:color="auto"/>
            <w:left w:val="none" w:sz="0" w:space="0" w:color="auto"/>
            <w:bottom w:val="none" w:sz="0" w:space="0" w:color="auto"/>
            <w:right w:val="none" w:sz="0" w:space="0" w:color="auto"/>
          </w:divBdr>
          <w:divsChild>
            <w:div w:id="160406894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53851160">
          <w:marLeft w:val="0"/>
          <w:marRight w:val="0"/>
          <w:marTop w:val="150"/>
          <w:marBottom w:val="75"/>
          <w:divBdr>
            <w:top w:val="none" w:sz="0" w:space="0" w:color="auto"/>
            <w:left w:val="none" w:sz="0" w:space="0" w:color="auto"/>
            <w:bottom w:val="none" w:sz="0" w:space="0" w:color="auto"/>
            <w:right w:val="none" w:sz="0" w:space="0" w:color="auto"/>
          </w:divBdr>
          <w:divsChild>
            <w:div w:id="24550006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72309937">
          <w:marLeft w:val="0"/>
          <w:marRight w:val="0"/>
          <w:marTop w:val="150"/>
          <w:marBottom w:val="75"/>
          <w:divBdr>
            <w:top w:val="none" w:sz="0" w:space="0" w:color="auto"/>
            <w:left w:val="none" w:sz="0" w:space="0" w:color="auto"/>
            <w:bottom w:val="none" w:sz="0" w:space="0" w:color="auto"/>
            <w:right w:val="none" w:sz="0" w:space="0" w:color="auto"/>
          </w:divBdr>
          <w:divsChild>
            <w:div w:id="141617338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80449257">
          <w:marLeft w:val="0"/>
          <w:marRight w:val="0"/>
          <w:marTop w:val="150"/>
          <w:marBottom w:val="75"/>
          <w:divBdr>
            <w:top w:val="none" w:sz="0" w:space="0" w:color="auto"/>
            <w:left w:val="none" w:sz="0" w:space="0" w:color="auto"/>
            <w:bottom w:val="none" w:sz="0" w:space="0" w:color="auto"/>
            <w:right w:val="none" w:sz="0" w:space="0" w:color="auto"/>
          </w:divBdr>
          <w:divsChild>
            <w:div w:id="174275499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088842057">
          <w:marLeft w:val="0"/>
          <w:marRight w:val="0"/>
          <w:marTop w:val="150"/>
          <w:marBottom w:val="75"/>
          <w:divBdr>
            <w:top w:val="none" w:sz="0" w:space="0" w:color="auto"/>
            <w:left w:val="none" w:sz="0" w:space="0" w:color="auto"/>
            <w:bottom w:val="none" w:sz="0" w:space="0" w:color="auto"/>
            <w:right w:val="none" w:sz="0" w:space="0" w:color="auto"/>
          </w:divBdr>
          <w:divsChild>
            <w:div w:id="34120823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101726263">
          <w:marLeft w:val="0"/>
          <w:marRight w:val="0"/>
          <w:marTop w:val="150"/>
          <w:marBottom w:val="75"/>
          <w:divBdr>
            <w:top w:val="none" w:sz="0" w:space="0" w:color="auto"/>
            <w:left w:val="none" w:sz="0" w:space="0" w:color="auto"/>
            <w:bottom w:val="none" w:sz="0" w:space="0" w:color="auto"/>
            <w:right w:val="none" w:sz="0" w:space="0" w:color="auto"/>
          </w:divBdr>
          <w:divsChild>
            <w:div w:id="122475508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42045643">
          <w:marLeft w:val="0"/>
          <w:marRight w:val="0"/>
          <w:marTop w:val="150"/>
          <w:marBottom w:val="75"/>
          <w:divBdr>
            <w:top w:val="none" w:sz="0" w:space="0" w:color="auto"/>
            <w:left w:val="none" w:sz="0" w:space="0" w:color="auto"/>
            <w:bottom w:val="none" w:sz="0" w:space="0" w:color="auto"/>
            <w:right w:val="none" w:sz="0" w:space="0" w:color="auto"/>
          </w:divBdr>
          <w:divsChild>
            <w:div w:id="89936200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57840516">
          <w:marLeft w:val="0"/>
          <w:marRight w:val="0"/>
          <w:marTop w:val="150"/>
          <w:marBottom w:val="75"/>
          <w:divBdr>
            <w:top w:val="none" w:sz="0" w:space="0" w:color="auto"/>
            <w:left w:val="none" w:sz="0" w:space="0" w:color="auto"/>
            <w:bottom w:val="none" w:sz="0" w:space="0" w:color="auto"/>
            <w:right w:val="none" w:sz="0" w:space="0" w:color="auto"/>
          </w:divBdr>
          <w:divsChild>
            <w:div w:id="19309183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199204538">
          <w:marLeft w:val="0"/>
          <w:marRight w:val="0"/>
          <w:marTop w:val="150"/>
          <w:marBottom w:val="75"/>
          <w:divBdr>
            <w:top w:val="none" w:sz="0" w:space="0" w:color="auto"/>
            <w:left w:val="none" w:sz="0" w:space="0" w:color="auto"/>
            <w:bottom w:val="none" w:sz="0" w:space="0" w:color="auto"/>
            <w:right w:val="none" w:sz="0" w:space="0" w:color="auto"/>
          </w:divBdr>
          <w:divsChild>
            <w:div w:id="795492922">
              <w:marLeft w:val="0"/>
              <w:marRight w:val="0"/>
              <w:marTop w:val="0"/>
              <w:marBottom w:val="0"/>
              <w:divBdr>
                <w:top w:val="single" w:sz="2" w:space="0" w:color="000000"/>
                <w:left w:val="single" w:sz="2" w:space="15" w:color="000000"/>
                <w:bottom w:val="single" w:sz="2" w:space="0" w:color="000000"/>
                <w:right w:val="single" w:sz="2" w:space="0" w:color="000000"/>
              </w:divBdr>
            </w:div>
          </w:divsChild>
        </w:div>
        <w:div w:id="1201940154">
          <w:marLeft w:val="0"/>
          <w:marRight w:val="0"/>
          <w:marTop w:val="150"/>
          <w:marBottom w:val="75"/>
          <w:divBdr>
            <w:top w:val="none" w:sz="0" w:space="0" w:color="auto"/>
            <w:left w:val="none" w:sz="0" w:space="0" w:color="auto"/>
            <w:bottom w:val="none" w:sz="0" w:space="0" w:color="auto"/>
            <w:right w:val="none" w:sz="0" w:space="0" w:color="auto"/>
          </w:divBdr>
          <w:divsChild>
            <w:div w:id="164404112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06412102">
          <w:marLeft w:val="0"/>
          <w:marRight w:val="0"/>
          <w:marTop w:val="150"/>
          <w:marBottom w:val="75"/>
          <w:divBdr>
            <w:top w:val="none" w:sz="0" w:space="0" w:color="auto"/>
            <w:left w:val="none" w:sz="0" w:space="0" w:color="auto"/>
            <w:bottom w:val="none" w:sz="0" w:space="0" w:color="auto"/>
            <w:right w:val="none" w:sz="0" w:space="0" w:color="auto"/>
          </w:divBdr>
          <w:divsChild>
            <w:div w:id="17755169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07835001">
          <w:marLeft w:val="0"/>
          <w:marRight w:val="0"/>
          <w:marTop w:val="150"/>
          <w:marBottom w:val="75"/>
          <w:divBdr>
            <w:top w:val="none" w:sz="0" w:space="0" w:color="auto"/>
            <w:left w:val="none" w:sz="0" w:space="0" w:color="auto"/>
            <w:bottom w:val="none" w:sz="0" w:space="0" w:color="auto"/>
            <w:right w:val="none" w:sz="0" w:space="0" w:color="auto"/>
          </w:divBdr>
          <w:divsChild>
            <w:div w:id="1661499836">
              <w:marLeft w:val="0"/>
              <w:marRight w:val="0"/>
              <w:marTop w:val="0"/>
              <w:marBottom w:val="0"/>
              <w:divBdr>
                <w:top w:val="single" w:sz="2" w:space="0" w:color="000000"/>
                <w:left w:val="single" w:sz="2" w:space="15" w:color="000000"/>
                <w:bottom w:val="single" w:sz="2" w:space="0" w:color="000000"/>
                <w:right w:val="single" w:sz="2" w:space="0" w:color="000000"/>
              </w:divBdr>
            </w:div>
          </w:divsChild>
        </w:div>
        <w:div w:id="1233738077">
          <w:marLeft w:val="0"/>
          <w:marRight w:val="0"/>
          <w:marTop w:val="150"/>
          <w:marBottom w:val="75"/>
          <w:divBdr>
            <w:top w:val="none" w:sz="0" w:space="0" w:color="auto"/>
            <w:left w:val="none" w:sz="0" w:space="0" w:color="auto"/>
            <w:bottom w:val="none" w:sz="0" w:space="0" w:color="auto"/>
            <w:right w:val="none" w:sz="0" w:space="0" w:color="auto"/>
          </w:divBdr>
          <w:divsChild>
            <w:div w:id="104676119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35966232">
          <w:marLeft w:val="0"/>
          <w:marRight w:val="0"/>
          <w:marTop w:val="150"/>
          <w:marBottom w:val="75"/>
          <w:divBdr>
            <w:top w:val="none" w:sz="0" w:space="0" w:color="auto"/>
            <w:left w:val="none" w:sz="0" w:space="0" w:color="auto"/>
            <w:bottom w:val="none" w:sz="0" w:space="0" w:color="auto"/>
            <w:right w:val="none" w:sz="0" w:space="0" w:color="auto"/>
          </w:divBdr>
          <w:divsChild>
            <w:div w:id="173627766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36865569">
          <w:marLeft w:val="0"/>
          <w:marRight w:val="0"/>
          <w:marTop w:val="150"/>
          <w:marBottom w:val="75"/>
          <w:divBdr>
            <w:top w:val="none" w:sz="0" w:space="0" w:color="auto"/>
            <w:left w:val="none" w:sz="0" w:space="0" w:color="auto"/>
            <w:bottom w:val="none" w:sz="0" w:space="0" w:color="auto"/>
            <w:right w:val="none" w:sz="0" w:space="0" w:color="auto"/>
          </w:divBdr>
          <w:divsChild>
            <w:div w:id="60079667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237058532">
          <w:marLeft w:val="0"/>
          <w:marRight w:val="0"/>
          <w:marTop w:val="150"/>
          <w:marBottom w:val="75"/>
          <w:divBdr>
            <w:top w:val="none" w:sz="0" w:space="0" w:color="auto"/>
            <w:left w:val="none" w:sz="0" w:space="0" w:color="auto"/>
            <w:bottom w:val="none" w:sz="0" w:space="0" w:color="auto"/>
            <w:right w:val="none" w:sz="0" w:space="0" w:color="auto"/>
          </w:divBdr>
          <w:divsChild>
            <w:div w:id="108437509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47573207">
          <w:marLeft w:val="0"/>
          <w:marRight w:val="0"/>
          <w:marTop w:val="150"/>
          <w:marBottom w:val="75"/>
          <w:divBdr>
            <w:top w:val="none" w:sz="0" w:space="0" w:color="auto"/>
            <w:left w:val="none" w:sz="0" w:space="0" w:color="auto"/>
            <w:bottom w:val="none" w:sz="0" w:space="0" w:color="auto"/>
            <w:right w:val="none" w:sz="0" w:space="0" w:color="auto"/>
          </w:divBdr>
          <w:divsChild>
            <w:div w:id="6291882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70426521">
          <w:marLeft w:val="0"/>
          <w:marRight w:val="0"/>
          <w:marTop w:val="150"/>
          <w:marBottom w:val="75"/>
          <w:divBdr>
            <w:top w:val="none" w:sz="0" w:space="0" w:color="auto"/>
            <w:left w:val="none" w:sz="0" w:space="0" w:color="auto"/>
            <w:bottom w:val="none" w:sz="0" w:space="0" w:color="auto"/>
            <w:right w:val="none" w:sz="0" w:space="0" w:color="auto"/>
          </w:divBdr>
          <w:divsChild>
            <w:div w:id="133171023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298074989">
          <w:marLeft w:val="0"/>
          <w:marRight w:val="0"/>
          <w:marTop w:val="150"/>
          <w:marBottom w:val="75"/>
          <w:divBdr>
            <w:top w:val="none" w:sz="0" w:space="0" w:color="auto"/>
            <w:left w:val="none" w:sz="0" w:space="0" w:color="auto"/>
            <w:bottom w:val="none" w:sz="0" w:space="0" w:color="auto"/>
            <w:right w:val="none" w:sz="0" w:space="0" w:color="auto"/>
          </w:divBdr>
          <w:divsChild>
            <w:div w:id="85052726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03190795">
          <w:marLeft w:val="0"/>
          <w:marRight w:val="0"/>
          <w:marTop w:val="150"/>
          <w:marBottom w:val="75"/>
          <w:divBdr>
            <w:top w:val="none" w:sz="0" w:space="0" w:color="auto"/>
            <w:left w:val="none" w:sz="0" w:space="0" w:color="auto"/>
            <w:bottom w:val="none" w:sz="0" w:space="0" w:color="auto"/>
            <w:right w:val="none" w:sz="0" w:space="0" w:color="auto"/>
          </w:divBdr>
          <w:divsChild>
            <w:div w:id="144326519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21468839">
          <w:marLeft w:val="0"/>
          <w:marRight w:val="0"/>
          <w:marTop w:val="150"/>
          <w:marBottom w:val="75"/>
          <w:divBdr>
            <w:top w:val="none" w:sz="0" w:space="0" w:color="auto"/>
            <w:left w:val="none" w:sz="0" w:space="0" w:color="auto"/>
            <w:bottom w:val="none" w:sz="0" w:space="0" w:color="auto"/>
            <w:right w:val="none" w:sz="0" w:space="0" w:color="auto"/>
          </w:divBdr>
          <w:divsChild>
            <w:div w:id="19053268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4211650">
          <w:marLeft w:val="0"/>
          <w:marRight w:val="0"/>
          <w:marTop w:val="150"/>
          <w:marBottom w:val="75"/>
          <w:divBdr>
            <w:top w:val="none" w:sz="0" w:space="0" w:color="auto"/>
            <w:left w:val="none" w:sz="0" w:space="0" w:color="auto"/>
            <w:bottom w:val="none" w:sz="0" w:space="0" w:color="auto"/>
            <w:right w:val="none" w:sz="0" w:space="0" w:color="auto"/>
          </w:divBdr>
          <w:divsChild>
            <w:div w:id="207824050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322194">
          <w:marLeft w:val="0"/>
          <w:marRight w:val="0"/>
          <w:marTop w:val="150"/>
          <w:marBottom w:val="75"/>
          <w:divBdr>
            <w:top w:val="none" w:sz="0" w:space="0" w:color="auto"/>
            <w:left w:val="none" w:sz="0" w:space="0" w:color="auto"/>
            <w:bottom w:val="none" w:sz="0" w:space="0" w:color="auto"/>
            <w:right w:val="none" w:sz="0" w:space="0" w:color="auto"/>
          </w:divBdr>
          <w:divsChild>
            <w:div w:id="192572320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46442372">
          <w:marLeft w:val="0"/>
          <w:marRight w:val="0"/>
          <w:marTop w:val="150"/>
          <w:marBottom w:val="75"/>
          <w:divBdr>
            <w:top w:val="none" w:sz="0" w:space="0" w:color="auto"/>
            <w:left w:val="none" w:sz="0" w:space="0" w:color="auto"/>
            <w:bottom w:val="none" w:sz="0" w:space="0" w:color="auto"/>
            <w:right w:val="none" w:sz="0" w:space="0" w:color="auto"/>
          </w:divBdr>
          <w:divsChild>
            <w:div w:id="6784567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73774437">
          <w:marLeft w:val="0"/>
          <w:marRight w:val="0"/>
          <w:marTop w:val="150"/>
          <w:marBottom w:val="75"/>
          <w:divBdr>
            <w:top w:val="none" w:sz="0" w:space="0" w:color="auto"/>
            <w:left w:val="none" w:sz="0" w:space="0" w:color="auto"/>
            <w:bottom w:val="none" w:sz="0" w:space="0" w:color="auto"/>
            <w:right w:val="none" w:sz="0" w:space="0" w:color="auto"/>
          </w:divBdr>
          <w:divsChild>
            <w:div w:id="39998570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381713605">
          <w:marLeft w:val="0"/>
          <w:marRight w:val="0"/>
          <w:marTop w:val="150"/>
          <w:marBottom w:val="75"/>
          <w:divBdr>
            <w:top w:val="none" w:sz="0" w:space="0" w:color="auto"/>
            <w:left w:val="none" w:sz="0" w:space="0" w:color="auto"/>
            <w:bottom w:val="none" w:sz="0" w:space="0" w:color="auto"/>
            <w:right w:val="none" w:sz="0" w:space="0" w:color="auto"/>
          </w:divBdr>
          <w:divsChild>
            <w:div w:id="200450932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83283100">
          <w:marLeft w:val="0"/>
          <w:marRight w:val="0"/>
          <w:marTop w:val="150"/>
          <w:marBottom w:val="75"/>
          <w:divBdr>
            <w:top w:val="none" w:sz="0" w:space="0" w:color="auto"/>
            <w:left w:val="none" w:sz="0" w:space="0" w:color="auto"/>
            <w:bottom w:val="none" w:sz="0" w:space="0" w:color="auto"/>
            <w:right w:val="none" w:sz="0" w:space="0" w:color="auto"/>
          </w:divBdr>
          <w:divsChild>
            <w:div w:id="26411745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00981035">
          <w:marLeft w:val="0"/>
          <w:marRight w:val="0"/>
          <w:marTop w:val="150"/>
          <w:marBottom w:val="75"/>
          <w:divBdr>
            <w:top w:val="none" w:sz="0" w:space="0" w:color="auto"/>
            <w:left w:val="none" w:sz="0" w:space="0" w:color="auto"/>
            <w:bottom w:val="none" w:sz="0" w:space="0" w:color="auto"/>
            <w:right w:val="none" w:sz="0" w:space="0" w:color="auto"/>
          </w:divBdr>
          <w:divsChild>
            <w:div w:id="1209343334">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05298023">
          <w:marLeft w:val="0"/>
          <w:marRight w:val="0"/>
          <w:marTop w:val="150"/>
          <w:marBottom w:val="75"/>
          <w:divBdr>
            <w:top w:val="none" w:sz="0" w:space="0" w:color="auto"/>
            <w:left w:val="none" w:sz="0" w:space="0" w:color="auto"/>
            <w:bottom w:val="none" w:sz="0" w:space="0" w:color="auto"/>
            <w:right w:val="none" w:sz="0" w:space="0" w:color="auto"/>
          </w:divBdr>
          <w:divsChild>
            <w:div w:id="49684720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42258445">
          <w:marLeft w:val="0"/>
          <w:marRight w:val="0"/>
          <w:marTop w:val="150"/>
          <w:marBottom w:val="75"/>
          <w:divBdr>
            <w:top w:val="none" w:sz="0" w:space="0" w:color="auto"/>
            <w:left w:val="none" w:sz="0" w:space="0" w:color="auto"/>
            <w:bottom w:val="none" w:sz="0" w:space="0" w:color="auto"/>
            <w:right w:val="none" w:sz="0" w:space="0" w:color="auto"/>
          </w:divBdr>
          <w:divsChild>
            <w:div w:id="117075074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69786040">
          <w:marLeft w:val="0"/>
          <w:marRight w:val="0"/>
          <w:marTop w:val="150"/>
          <w:marBottom w:val="75"/>
          <w:divBdr>
            <w:top w:val="none" w:sz="0" w:space="0" w:color="auto"/>
            <w:left w:val="none" w:sz="0" w:space="0" w:color="auto"/>
            <w:bottom w:val="none" w:sz="0" w:space="0" w:color="auto"/>
            <w:right w:val="none" w:sz="0" w:space="0" w:color="auto"/>
          </w:divBdr>
          <w:divsChild>
            <w:div w:id="122070167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481118608">
          <w:marLeft w:val="0"/>
          <w:marRight w:val="0"/>
          <w:marTop w:val="150"/>
          <w:marBottom w:val="75"/>
          <w:divBdr>
            <w:top w:val="none" w:sz="0" w:space="0" w:color="auto"/>
            <w:left w:val="none" w:sz="0" w:space="0" w:color="auto"/>
            <w:bottom w:val="none" w:sz="0" w:space="0" w:color="auto"/>
            <w:right w:val="none" w:sz="0" w:space="0" w:color="auto"/>
          </w:divBdr>
          <w:divsChild>
            <w:div w:id="197618252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481538128">
          <w:marLeft w:val="0"/>
          <w:marRight w:val="0"/>
          <w:marTop w:val="150"/>
          <w:marBottom w:val="75"/>
          <w:divBdr>
            <w:top w:val="none" w:sz="0" w:space="0" w:color="auto"/>
            <w:left w:val="none" w:sz="0" w:space="0" w:color="auto"/>
            <w:bottom w:val="none" w:sz="0" w:space="0" w:color="auto"/>
            <w:right w:val="none" w:sz="0" w:space="0" w:color="auto"/>
          </w:divBdr>
          <w:divsChild>
            <w:div w:id="176429685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17813928">
          <w:marLeft w:val="0"/>
          <w:marRight w:val="0"/>
          <w:marTop w:val="150"/>
          <w:marBottom w:val="75"/>
          <w:divBdr>
            <w:top w:val="none" w:sz="0" w:space="0" w:color="auto"/>
            <w:left w:val="none" w:sz="0" w:space="0" w:color="auto"/>
            <w:bottom w:val="none" w:sz="0" w:space="0" w:color="auto"/>
            <w:right w:val="none" w:sz="0" w:space="0" w:color="auto"/>
          </w:divBdr>
          <w:divsChild>
            <w:div w:id="48204099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24856028">
          <w:marLeft w:val="0"/>
          <w:marRight w:val="0"/>
          <w:marTop w:val="150"/>
          <w:marBottom w:val="75"/>
          <w:divBdr>
            <w:top w:val="none" w:sz="0" w:space="0" w:color="auto"/>
            <w:left w:val="none" w:sz="0" w:space="0" w:color="auto"/>
            <w:bottom w:val="none" w:sz="0" w:space="0" w:color="auto"/>
            <w:right w:val="none" w:sz="0" w:space="0" w:color="auto"/>
          </w:divBdr>
          <w:divsChild>
            <w:div w:id="127790395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71231473">
          <w:marLeft w:val="0"/>
          <w:marRight w:val="0"/>
          <w:marTop w:val="150"/>
          <w:marBottom w:val="75"/>
          <w:divBdr>
            <w:top w:val="none" w:sz="0" w:space="0" w:color="auto"/>
            <w:left w:val="none" w:sz="0" w:space="0" w:color="auto"/>
            <w:bottom w:val="none" w:sz="0" w:space="0" w:color="auto"/>
            <w:right w:val="none" w:sz="0" w:space="0" w:color="auto"/>
          </w:divBdr>
          <w:divsChild>
            <w:div w:id="5206305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79245893">
          <w:marLeft w:val="0"/>
          <w:marRight w:val="0"/>
          <w:marTop w:val="150"/>
          <w:marBottom w:val="75"/>
          <w:divBdr>
            <w:top w:val="none" w:sz="0" w:space="0" w:color="auto"/>
            <w:left w:val="none" w:sz="0" w:space="0" w:color="auto"/>
            <w:bottom w:val="none" w:sz="0" w:space="0" w:color="auto"/>
            <w:right w:val="none" w:sz="0" w:space="0" w:color="auto"/>
          </w:divBdr>
          <w:divsChild>
            <w:div w:id="204829413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81022478">
          <w:marLeft w:val="0"/>
          <w:marRight w:val="0"/>
          <w:marTop w:val="150"/>
          <w:marBottom w:val="75"/>
          <w:divBdr>
            <w:top w:val="none" w:sz="0" w:space="0" w:color="auto"/>
            <w:left w:val="none" w:sz="0" w:space="0" w:color="auto"/>
            <w:bottom w:val="none" w:sz="0" w:space="0" w:color="auto"/>
            <w:right w:val="none" w:sz="0" w:space="0" w:color="auto"/>
          </w:divBdr>
          <w:divsChild>
            <w:div w:id="78357952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595629015">
          <w:marLeft w:val="0"/>
          <w:marRight w:val="0"/>
          <w:marTop w:val="150"/>
          <w:marBottom w:val="75"/>
          <w:divBdr>
            <w:top w:val="none" w:sz="0" w:space="0" w:color="auto"/>
            <w:left w:val="none" w:sz="0" w:space="0" w:color="auto"/>
            <w:bottom w:val="none" w:sz="0" w:space="0" w:color="auto"/>
            <w:right w:val="none" w:sz="0" w:space="0" w:color="auto"/>
          </w:divBdr>
          <w:divsChild>
            <w:div w:id="13638072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26035498">
          <w:marLeft w:val="0"/>
          <w:marRight w:val="0"/>
          <w:marTop w:val="150"/>
          <w:marBottom w:val="75"/>
          <w:divBdr>
            <w:top w:val="none" w:sz="0" w:space="0" w:color="auto"/>
            <w:left w:val="none" w:sz="0" w:space="0" w:color="auto"/>
            <w:bottom w:val="none" w:sz="0" w:space="0" w:color="auto"/>
            <w:right w:val="none" w:sz="0" w:space="0" w:color="auto"/>
          </w:divBdr>
          <w:divsChild>
            <w:div w:id="197652583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56644698">
          <w:marLeft w:val="0"/>
          <w:marRight w:val="0"/>
          <w:marTop w:val="150"/>
          <w:marBottom w:val="75"/>
          <w:divBdr>
            <w:top w:val="none" w:sz="0" w:space="0" w:color="auto"/>
            <w:left w:val="none" w:sz="0" w:space="0" w:color="auto"/>
            <w:bottom w:val="none" w:sz="0" w:space="0" w:color="auto"/>
            <w:right w:val="none" w:sz="0" w:space="0" w:color="auto"/>
          </w:divBdr>
          <w:divsChild>
            <w:div w:id="109906513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66664058">
          <w:marLeft w:val="0"/>
          <w:marRight w:val="0"/>
          <w:marTop w:val="150"/>
          <w:marBottom w:val="75"/>
          <w:divBdr>
            <w:top w:val="none" w:sz="0" w:space="0" w:color="auto"/>
            <w:left w:val="none" w:sz="0" w:space="0" w:color="auto"/>
            <w:bottom w:val="none" w:sz="0" w:space="0" w:color="auto"/>
            <w:right w:val="none" w:sz="0" w:space="0" w:color="auto"/>
          </w:divBdr>
          <w:divsChild>
            <w:div w:id="10221220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670867828">
          <w:marLeft w:val="0"/>
          <w:marRight w:val="0"/>
          <w:marTop w:val="150"/>
          <w:marBottom w:val="75"/>
          <w:divBdr>
            <w:top w:val="none" w:sz="0" w:space="0" w:color="auto"/>
            <w:left w:val="none" w:sz="0" w:space="0" w:color="auto"/>
            <w:bottom w:val="none" w:sz="0" w:space="0" w:color="auto"/>
            <w:right w:val="none" w:sz="0" w:space="0" w:color="auto"/>
          </w:divBdr>
          <w:divsChild>
            <w:div w:id="10139974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81085003">
          <w:marLeft w:val="0"/>
          <w:marRight w:val="0"/>
          <w:marTop w:val="150"/>
          <w:marBottom w:val="75"/>
          <w:divBdr>
            <w:top w:val="none" w:sz="0" w:space="0" w:color="auto"/>
            <w:left w:val="none" w:sz="0" w:space="0" w:color="auto"/>
            <w:bottom w:val="none" w:sz="0" w:space="0" w:color="auto"/>
            <w:right w:val="none" w:sz="0" w:space="0" w:color="auto"/>
          </w:divBdr>
          <w:divsChild>
            <w:div w:id="204829434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691445448">
          <w:marLeft w:val="0"/>
          <w:marRight w:val="0"/>
          <w:marTop w:val="150"/>
          <w:marBottom w:val="75"/>
          <w:divBdr>
            <w:top w:val="none" w:sz="0" w:space="0" w:color="auto"/>
            <w:left w:val="none" w:sz="0" w:space="0" w:color="auto"/>
            <w:bottom w:val="none" w:sz="0" w:space="0" w:color="auto"/>
            <w:right w:val="none" w:sz="0" w:space="0" w:color="auto"/>
          </w:divBdr>
          <w:divsChild>
            <w:div w:id="3405921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704750578">
          <w:marLeft w:val="0"/>
          <w:marRight w:val="0"/>
          <w:marTop w:val="150"/>
          <w:marBottom w:val="75"/>
          <w:divBdr>
            <w:top w:val="none" w:sz="0" w:space="0" w:color="auto"/>
            <w:left w:val="none" w:sz="0" w:space="0" w:color="auto"/>
            <w:bottom w:val="none" w:sz="0" w:space="0" w:color="auto"/>
            <w:right w:val="none" w:sz="0" w:space="0" w:color="auto"/>
          </w:divBdr>
          <w:divsChild>
            <w:div w:id="67253804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776830996">
          <w:marLeft w:val="0"/>
          <w:marRight w:val="0"/>
          <w:marTop w:val="150"/>
          <w:marBottom w:val="75"/>
          <w:divBdr>
            <w:top w:val="none" w:sz="0" w:space="0" w:color="auto"/>
            <w:left w:val="none" w:sz="0" w:space="0" w:color="auto"/>
            <w:bottom w:val="none" w:sz="0" w:space="0" w:color="auto"/>
            <w:right w:val="none" w:sz="0" w:space="0" w:color="auto"/>
          </w:divBdr>
          <w:divsChild>
            <w:div w:id="166134672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820269506">
          <w:marLeft w:val="0"/>
          <w:marRight w:val="0"/>
          <w:marTop w:val="150"/>
          <w:marBottom w:val="75"/>
          <w:divBdr>
            <w:top w:val="none" w:sz="0" w:space="0" w:color="auto"/>
            <w:left w:val="none" w:sz="0" w:space="0" w:color="auto"/>
            <w:bottom w:val="none" w:sz="0" w:space="0" w:color="auto"/>
            <w:right w:val="none" w:sz="0" w:space="0" w:color="auto"/>
          </w:divBdr>
          <w:divsChild>
            <w:div w:id="545608105">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56112547">
          <w:marLeft w:val="0"/>
          <w:marRight w:val="0"/>
          <w:marTop w:val="150"/>
          <w:marBottom w:val="75"/>
          <w:divBdr>
            <w:top w:val="none" w:sz="0" w:space="0" w:color="auto"/>
            <w:left w:val="none" w:sz="0" w:space="0" w:color="auto"/>
            <w:bottom w:val="none" w:sz="0" w:space="0" w:color="auto"/>
            <w:right w:val="none" w:sz="0" w:space="0" w:color="auto"/>
          </w:divBdr>
          <w:divsChild>
            <w:div w:id="1497527847">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60969303">
          <w:marLeft w:val="0"/>
          <w:marRight w:val="0"/>
          <w:marTop w:val="150"/>
          <w:marBottom w:val="75"/>
          <w:divBdr>
            <w:top w:val="none" w:sz="0" w:space="0" w:color="auto"/>
            <w:left w:val="none" w:sz="0" w:space="0" w:color="auto"/>
            <w:bottom w:val="none" w:sz="0" w:space="0" w:color="auto"/>
            <w:right w:val="none" w:sz="0" w:space="0" w:color="auto"/>
          </w:divBdr>
          <w:divsChild>
            <w:div w:id="29965473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862277283">
          <w:marLeft w:val="0"/>
          <w:marRight w:val="0"/>
          <w:marTop w:val="150"/>
          <w:marBottom w:val="75"/>
          <w:divBdr>
            <w:top w:val="none" w:sz="0" w:space="0" w:color="auto"/>
            <w:left w:val="none" w:sz="0" w:space="0" w:color="auto"/>
            <w:bottom w:val="none" w:sz="0" w:space="0" w:color="auto"/>
            <w:right w:val="none" w:sz="0" w:space="0" w:color="auto"/>
          </w:divBdr>
          <w:divsChild>
            <w:div w:id="866865644">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02903485">
          <w:marLeft w:val="0"/>
          <w:marRight w:val="0"/>
          <w:marTop w:val="150"/>
          <w:marBottom w:val="75"/>
          <w:divBdr>
            <w:top w:val="none" w:sz="0" w:space="0" w:color="auto"/>
            <w:left w:val="none" w:sz="0" w:space="0" w:color="auto"/>
            <w:bottom w:val="none" w:sz="0" w:space="0" w:color="auto"/>
            <w:right w:val="none" w:sz="0" w:space="0" w:color="auto"/>
          </w:divBdr>
          <w:divsChild>
            <w:div w:id="2000577733">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34119228">
          <w:marLeft w:val="0"/>
          <w:marRight w:val="0"/>
          <w:marTop w:val="150"/>
          <w:marBottom w:val="75"/>
          <w:divBdr>
            <w:top w:val="none" w:sz="0" w:space="0" w:color="auto"/>
            <w:left w:val="none" w:sz="0" w:space="0" w:color="auto"/>
            <w:bottom w:val="none" w:sz="0" w:space="0" w:color="auto"/>
            <w:right w:val="none" w:sz="0" w:space="0" w:color="auto"/>
          </w:divBdr>
          <w:divsChild>
            <w:div w:id="197925683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949386620">
          <w:marLeft w:val="0"/>
          <w:marRight w:val="0"/>
          <w:marTop w:val="150"/>
          <w:marBottom w:val="75"/>
          <w:divBdr>
            <w:top w:val="none" w:sz="0" w:space="0" w:color="auto"/>
            <w:left w:val="none" w:sz="0" w:space="0" w:color="auto"/>
            <w:bottom w:val="none" w:sz="0" w:space="0" w:color="auto"/>
            <w:right w:val="none" w:sz="0" w:space="0" w:color="auto"/>
          </w:divBdr>
          <w:divsChild>
            <w:div w:id="424804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2440015">
          <w:marLeft w:val="0"/>
          <w:marRight w:val="0"/>
          <w:marTop w:val="150"/>
          <w:marBottom w:val="75"/>
          <w:divBdr>
            <w:top w:val="none" w:sz="0" w:space="0" w:color="auto"/>
            <w:left w:val="none" w:sz="0" w:space="0" w:color="auto"/>
            <w:bottom w:val="none" w:sz="0" w:space="0" w:color="auto"/>
            <w:right w:val="none" w:sz="0" w:space="0" w:color="auto"/>
          </w:divBdr>
          <w:divsChild>
            <w:div w:id="643122861">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8223257">
          <w:marLeft w:val="0"/>
          <w:marRight w:val="0"/>
          <w:marTop w:val="150"/>
          <w:marBottom w:val="75"/>
          <w:divBdr>
            <w:top w:val="none" w:sz="0" w:space="0" w:color="auto"/>
            <w:left w:val="none" w:sz="0" w:space="0" w:color="auto"/>
            <w:bottom w:val="none" w:sz="0" w:space="0" w:color="auto"/>
            <w:right w:val="none" w:sz="0" w:space="0" w:color="auto"/>
          </w:divBdr>
          <w:divsChild>
            <w:div w:id="441074566">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1999527816">
          <w:marLeft w:val="0"/>
          <w:marRight w:val="0"/>
          <w:marTop w:val="150"/>
          <w:marBottom w:val="75"/>
          <w:divBdr>
            <w:top w:val="none" w:sz="0" w:space="0" w:color="auto"/>
            <w:left w:val="none" w:sz="0" w:space="0" w:color="auto"/>
            <w:bottom w:val="none" w:sz="0" w:space="0" w:color="auto"/>
            <w:right w:val="none" w:sz="0" w:space="0" w:color="auto"/>
          </w:divBdr>
          <w:divsChild>
            <w:div w:id="172891185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18145537">
          <w:marLeft w:val="0"/>
          <w:marRight w:val="0"/>
          <w:marTop w:val="150"/>
          <w:marBottom w:val="75"/>
          <w:divBdr>
            <w:top w:val="none" w:sz="0" w:space="0" w:color="auto"/>
            <w:left w:val="none" w:sz="0" w:space="0" w:color="auto"/>
            <w:bottom w:val="none" w:sz="0" w:space="0" w:color="auto"/>
            <w:right w:val="none" w:sz="0" w:space="0" w:color="auto"/>
          </w:divBdr>
          <w:divsChild>
            <w:div w:id="2082680792">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40618352">
          <w:marLeft w:val="0"/>
          <w:marRight w:val="0"/>
          <w:marTop w:val="150"/>
          <w:marBottom w:val="75"/>
          <w:divBdr>
            <w:top w:val="none" w:sz="0" w:space="0" w:color="auto"/>
            <w:left w:val="none" w:sz="0" w:space="0" w:color="auto"/>
            <w:bottom w:val="none" w:sz="0" w:space="0" w:color="auto"/>
            <w:right w:val="none" w:sz="0" w:space="0" w:color="auto"/>
          </w:divBdr>
          <w:divsChild>
            <w:div w:id="1876261906">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44745452">
          <w:marLeft w:val="0"/>
          <w:marRight w:val="0"/>
          <w:marTop w:val="150"/>
          <w:marBottom w:val="75"/>
          <w:divBdr>
            <w:top w:val="none" w:sz="0" w:space="0" w:color="auto"/>
            <w:left w:val="none" w:sz="0" w:space="0" w:color="auto"/>
            <w:bottom w:val="none" w:sz="0" w:space="0" w:color="auto"/>
            <w:right w:val="none" w:sz="0" w:space="0" w:color="auto"/>
          </w:divBdr>
          <w:divsChild>
            <w:div w:id="93593926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66220528">
          <w:marLeft w:val="0"/>
          <w:marRight w:val="0"/>
          <w:marTop w:val="150"/>
          <w:marBottom w:val="75"/>
          <w:divBdr>
            <w:top w:val="none" w:sz="0" w:space="0" w:color="auto"/>
            <w:left w:val="none" w:sz="0" w:space="0" w:color="auto"/>
            <w:bottom w:val="none" w:sz="0" w:space="0" w:color="auto"/>
            <w:right w:val="none" w:sz="0" w:space="0" w:color="auto"/>
          </w:divBdr>
          <w:divsChild>
            <w:div w:id="636183899">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070419523">
          <w:marLeft w:val="0"/>
          <w:marRight w:val="0"/>
          <w:marTop w:val="150"/>
          <w:marBottom w:val="75"/>
          <w:divBdr>
            <w:top w:val="none" w:sz="0" w:space="0" w:color="auto"/>
            <w:left w:val="none" w:sz="0" w:space="0" w:color="auto"/>
            <w:bottom w:val="none" w:sz="0" w:space="0" w:color="auto"/>
            <w:right w:val="none" w:sz="0" w:space="0" w:color="auto"/>
          </w:divBdr>
          <w:divsChild>
            <w:div w:id="10768092">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2075858188">
          <w:marLeft w:val="0"/>
          <w:marRight w:val="0"/>
          <w:marTop w:val="150"/>
          <w:marBottom w:val="75"/>
          <w:divBdr>
            <w:top w:val="none" w:sz="0" w:space="0" w:color="auto"/>
            <w:left w:val="none" w:sz="0" w:space="0" w:color="auto"/>
            <w:bottom w:val="none" w:sz="0" w:space="0" w:color="auto"/>
            <w:right w:val="none" w:sz="0" w:space="0" w:color="auto"/>
          </w:divBdr>
          <w:divsChild>
            <w:div w:id="4537191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13233249">
          <w:marLeft w:val="0"/>
          <w:marRight w:val="0"/>
          <w:marTop w:val="150"/>
          <w:marBottom w:val="75"/>
          <w:divBdr>
            <w:top w:val="none" w:sz="0" w:space="0" w:color="auto"/>
            <w:left w:val="none" w:sz="0" w:space="0" w:color="auto"/>
            <w:bottom w:val="none" w:sz="0" w:space="0" w:color="auto"/>
            <w:right w:val="none" w:sz="0" w:space="0" w:color="auto"/>
          </w:divBdr>
          <w:divsChild>
            <w:div w:id="151113662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21949405">
          <w:marLeft w:val="0"/>
          <w:marRight w:val="0"/>
          <w:marTop w:val="150"/>
          <w:marBottom w:val="75"/>
          <w:divBdr>
            <w:top w:val="none" w:sz="0" w:space="0" w:color="auto"/>
            <w:left w:val="none" w:sz="0" w:space="0" w:color="auto"/>
            <w:bottom w:val="none" w:sz="0" w:space="0" w:color="auto"/>
            <w:right w:val="none" w:sz="0" w:space="0" w:color="auto"/>
          </w:divBdr>
          <w:divsChild>
            <w:div w:id="740904358">
              <w:marLeft w:val="0"/>
              <w:marRight w:val="0"/>
              <w:marTop w:val="0"/>
              <w:marBottom w:val="0"/>
              <w:divBdr>
                <w:top w:val="single" w:sz="2" w:space="0" w:color="000000"/>
                <w:left w:val="single" w:sz="2" w:space="31" w:color="000000"/>
                <w:bottom w:val="single" w:sz="2" w:space="0" w:color="000000"/>
                <w:right w:val="single" w:sz="2" w:space="0" w:color="000000"/>
              </w:divBdr>
            </w:div>
          </w:divsChild>
        </w:div>
        <w:div w:id="2122720622">
          <w:marLeft w:val="0"/>
          <w:marRight w:val="0"/>
          <w:marTop w:val="150"/>
          <w:marBottom w:val="75"/>
          <w:divBdr>
            <w:top w:val="none" w:sz="0" w:space="0" w:color="auto"/>
            <w:left w:val="none" w:sz="0" w:space="0" w:color="auto"/>
            <w:bottom w:val="none" w:sz="0" w:space="0" w:color="auto"/>
            <w:right w:val="none" w:sz="0" w:space="0" w:color="auto"/>
          </w:divBdr>
          <w:divsChild>
            <w:div w:id="1692997270">
              <w:marLeft w:val="0"/>
              <w:marRight w:val="0"/>
              <w:marTop w:val="0"/>
              <w:marBottom w:val="0"/>
              <w:divBdr>
                <w:top w:val="single" w:sz="2" w:space="0" w:color="000000"/>
                <w:left w:val="single" w:sz="2" w:space="31" w:color="000000"/>
                <w:bottom w:val="single" w:sz="2" w:space="0" w:color="000000"/>
                <w:right w:val="single" w:sz="2" w:space="0" w:color="000000"/>
              </w:divBdr>
            </w:div>
          </w:divsChild>
        </w:div>
      </w:divsChild>
    </w:div>
    <w:div w:id="153507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TD_DATA_NEZALOHOVANA\Normy\RADON\sodira_d.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D\AppData\Roaming\Microsoft\&#352;ablony\TECHNICK&#193;%20ZPR&#193;VA%202018%20OHL+SP.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0A6B3-5894-407C-8E4C-A15E0D7E2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 2018 OHL+SP</Template>
  <TotalTime>593</TotalTime>
  <Pages>11</Pages>
  <Words>4085</Words>
  <Characters>26634</Characters>
  <Application>Microsoft Office Word</Application>
  <DocSecurity>0</DocSecurity>
  <Lines>221</Lines>
  <Paragraphs>61</Paragraphs>
  <ScaleCrop>false</ScaleCrop>
  <HeadingPairs>
    <vt:vector size="2" baseType="variant">
      <vt:variant>
        <vt:lpstr>Název</vt:lpstr>
      </vt:variant>
      <vt:variant>
        <vt:i4>1</vt:i4>
      </vt:variant>
    </vt:vector>
  </HeadingPairs>
  <TitlesOfParts>
    <vt:vector size="1" baseType="lpstr">
      <vt:lpstr>Přístavba skladu zboží</vt:lpstr>
    </vt:vector>
  </TitlesOfParts>
  <Company>Projekce Žižkov</Company>
  <LinksUpToDate>false</LinksUpToDate>
  <CharactersWithSpaces>30658</CharactersWithSpaces>
  <SharedDoc>false</SharedDoc>
  <HLinks>
    <vt:vector size="192" baseType="variant">
      <vt:variant>
        <vt:i4>1376305</vt:i4>
      </vt:variant>
      <vt:variant>
        <vt:i4>188</vt:i4>
      </vt:variant>
      <vt:variant>
        <vt:i4>0</vt:i4>
      </vt:variant>
      <vt:variant>
        <vt:i4>5</vt:i4>
      </vt:variant>
      <vt:variant>
        <vt:lpwstr/>
      </vt:variant>
      <vt:variant>
        <vt:lpwstr>_Toc378330967</vt:lpwstr>
      </vt:variant>
      <vt:variant>
        <vt:i4>1376305</vt:i4>
      </vt:variant>
      <vt:variant>
        <vt:i4>182</vt:i4>
      </vt:variant>
      <vt:variant>
        <vt:i4>0</vt:i4>
      </vt:variant>
      <vt:variant>
        <vt:i4>5</vt:i4>
      </vt:variant>
      <vt:variant>
        <vt:lpwstr/>
      </vt:variant>
      <vt:variant>
        <vt:lpwstr>_Toc378330966</vt:lpwstr>
      </vt:variant>
      <vt:variant>
        <vt:i4>1376305</vt:i4>
      </vt:variant>
      <vt:variant>
        <vt:i4>176</vt:i4>
      </vt:variant>
      <vt:variant>
        <vt:i4>0</vt:i4>
      </vt:variant>
      <vt:variant>
        <vt:i4>5</vt:i4>
      </vt:variant>
      <vt:variant>
        <vt:lpwstr/>
      </vt:variant>
      <vt:variant>
        <vt:lpwstr>_Toc378330965</vt:lpwstr>
      </vt:variant>
      <vt:variant>
        <vt:i4>1376305</vt:i4>
      </vt:variant>
      <vt:variant>
        <vt:i4>170</vt:i4>
      </vt:variant>
      <vt:variant>
        <vt:i4>0</vt:i4>
      </vt:variant>
      <vt:variant>
        <vt:i4>5</vt:i4>
      </vt:variant>
      <vt:variant>
        <vt:lpwstr/>
      </vt:variant>
      <vt:variant>
        <vt:lpwstr>_Toc378330964</vt:lpwstr>
      </vt:variant>
      <vt:variant>
        <vt:i4>1376305</vt:i4>
      </vt:variant>
      <vt:variant>
        <vt:i4>164</vt:i4>
      </vt:variant>
      <vt:variant>
        <vt:i4>0</vt:i4>
      </vt:variant>
      <vt:variant>
        <vt:i4>5</vt:i4>
      </vt:variant>
      <vt:variant>
        <vt:lpwstr/>
      </vt:variant>
      <vt:variant>
        <vt:lpwstr>_Toc378330963</vt:lpwstr>
      </vt:variant>
      <vt:variant>
        <vt:i4>1376305</vt:i4>
      </vt:variant>
      <vt:variant>
        <vt:i4>158</vt:i4>
      </vt:variant>
      <vt:variant>
        <vt:i4>0</vt:i4>
      </vt:variant>
      <vt:variant>
        <vt:i4>5</vt:i4>
      </vt:variant>
      <vt:variant>
        <vt:lpwstr/>
      </vt:variant>
      <vt:variant>
        <vt:lpwstr>_Toc378330962</vt:lpwstr>
      </vt:variant>
      <vt:variant>
        <vt:i4>1376305</vt:i4>
      </vt:variant>
      <vt:variant>
        <vt:i4>152</vt:i4>
      </vt:variant>
      <vt:variant>
        <vt:i4>0</vt:i4>
      </vt:variant>
      <vt:variant>
        <vt:i4>5</vt:i4>
      </vt:variant>
      <vt:variant>
        <vt:lpwstr/>
      </vt:variant>
      <vt:variant>
        <vt:lpwstr>_Toc378330961</vt:lpwstr>
      </vt:variant>
      <vt:variant>
        <vt:i4>1376305</vt:i4>
      </vt:variant>
      <vt:variant>
        <vt:i4>146</vt:i4>
      </vt:variant>
      <vt:variant>
        <vt:i4>0</vt:i4>
      </vt:variant>
      <vt:variant>
        <vt:i4>5</vt:i4>
      </vt:variant>
      <vt:variant>
        <vt:lpwstr/>
      </vt:variant>
      <vt:variant>
        <vt:lpwstr>_Toc378330960</vt:lpwstr>
      </vt:variant>
      <vt:variant>
        <vt:i4>1441841</vt:i4>
      </vt:variant>
      <vt:variant>
        <vt:i4>140</vt:i4>
      </vt:variant>
      <vt:variant>
        <vt:i4>0</vt:i4>
      </vt:variant>
      <vt:variant>
        <vt:i4>5</vt:i4>
      </vt:variant>
      <vt:variant>
        <vt:lpwstr/>
      </vt:variant>
      <vt:variant>
        <vt:lpwstr>_Toc378330959</vt:lpwstr>
      </vt:variant>
      <vt:variant>
        <vt:i4>1441841</vt:i4>
      </vt:variant>
      <vt:variant>
        <vt:i4>134</vt:i4>
      </vt:variant>
      <vt:variant>
        <vt:i4>0</vt:i4>
      </vt:variant>
      <vt:variant>
        <vt:i4>5</vt:i4>
      </vt:variant>
      <vt:variant>
        <vt:lpwstr/>
      </vt:variant>
      <vt:variant>
        <vt:lpwstr>_Toc378330958</vt:lpwstr>
      </vt:variant>
      <vt:variant>
        <vt:i4>1441841</vt:i4>
      </vt:variant>
      <vt:variant>
        <vt:i4>128</vt:i4>
      </vt:variant>
      <vt:variant>
        <vt:i4>0</vt:i4>
      </vt:variant>
      <vt:variant>
        <vt:i4>5</vt:i4>
      </vt:variant>
      <vt:variant>
        <vt:lpwstr/>
      </vt:variant>
      <vt:variant>
        <vt:lpwstr>_Toc378330957</vt:lpwstr>
      </vt:variant>
      <vt:variant>
        <vt:i4>1441841</vt:i4>
      </vt:variant>
      <vt:variant>
        <vt:i4>122</vt:i4>
      </vt:variant>
      <vt:variant>
        <vt:i4>0</vt:i4>
      </vt:variant>
      <vt:variant>
        <vt:i4>5</vt:i4>
      </vt:variant>
      <vt:variant>
        <vt:lpwstr/>
      </vt:variant>
      <vt:variant>
        <vt:lpwstr>_Toc378330956</vt:lpwstr>
      </vt:variant>
      <vt:variant>
        <vt:i4>1441841</vt:i4>
      </vt:variant>
      <vt:variant>
        <vt:i4>116</vt:i4>
      </vt:variant>
      <vt:variant>
        <vt:i4>0</vt:i4>
      </vt:variant>
      <vt:variant>
        <vt:i4>5</vt:i4>
      </vt:variant>
      <vt:variant>
        <vt:lpwstr/>
      </vt:variant>
      <vt:variant>
        <vt:lpwstr>_Toc378330955</vt:lpwstr>
      </vt:variant>
      <vt:variant>
        <vt:i4>1441841</vt:i4>
      </vt:variant>
      <vt:variant>
        <vt:i4>110</vt:i4>
      </vt:variant>
      <vt:variant>
        <vt:i4>0</vt:i4>
      </vt:variant>
      <vt:variant>
        <vt:i4>5</vt:i4>
      </vt:variant>
      <vt:variant>
        <vt:lpwstr/>
      </vt:variant>
      <vt:variant>
        <vt:lpwstr>_Toc378330954</vt:lpwstr>
      </vt:variant>
      <vt:variant>
        <vt:i4>1441841</vt:i4>
      </vt:variant>
      <vt:variant>
        <vt:i4>104</vt:i4>
      </vt:variant>
      <vt:variant>
        <vt:i4>0</vt:i4>
      </vt:variant>
      <vt:variant>
        <vt:i4>5</vt:i4>
      </vt:variant>
      <vt:variant>
        <vt:lpwstr/>
      </vt:variant>
      <vt:variant>
        <vt:lpwstr>_Toc378330953</vt:lpwstr>
      </vt:variant>
      <vt:variant>
        <vt:i4>1441841</vt:i4>
      </vt:variant>
      <vt:variant>
        <vt:i4>98</vt:i4>
      </vt:variant>
      <vt:variant>
        <vt:i4>0</vt:i4>
      </vt:variant>
      <vt:variant>
        <vt:i4>5</vt:i4>
      </vt:variant>
      <vt:variant>
        <vt:lpwstr/>
      </vt:variant>
      <vt:variant>
        <vt:lpwstr>_Toc378330952</vt:lpwstr>
      </vt:variant>
      <vt:variant>
        <vt:i4>1441841</vt:i4>
      </vt:variant>
      <vt:variant>
        <vt:i4>92</vt:i4>
      </vt:variant>
      <vt:variant>
        <vt:i4>0</vt:i4>
      </vt:variant>
      <vt:variant>
        <vt:i4>5</vt:i4>
      </vt:variant>
      <vt:variant>
        <vt:lpwstr/>
      </vt:variant>
      <vt:variant>
        <vt:lpwstr>_Toc378330951</vt:lpwstr>
      </vt:variant>
      <vt:variant>
        <vt:i4>1441841</vt:i4>
      </vt:variant>
      <vt:variant>
        <vt:i4>86</vt:i4>
      </vt:variant>
      <vt:variant>
        <vt:i4>0</vt:i4>
      </vt:variant>
      <vt:variant>
        <vt:i4>5</vt:i4>
      </vt:variant>
      <vt:variant>
        <vt:lpwstr/>
      </vt:variant>
      <vt:variant>
        <vt:lpwstr>_Toc378330950</vt:lpwstr>
      </vt:variant>
      <vt:variant>
        <vt:i4>1507377</vt:i4>
      </vt:variant>
      <vt:variant>
        <vt:i4>80</vt:i4>
      </vt:variant>
      <vt:variant>
        <vt:i4>0</vt:i4>
      </vt:variant>
      <vt:variant>
        <vt:i4>5</vt:i4>
      </vt:variant>
      <vt:variant>
        <vt:lpwstr/>
      </vt:variant>
      <vt:variant>
        <vt:lpwstr>_Toc378330949</vt:lpwstr>
      </vt:variant>
      <vt:variant>
        <vt:i4>1507377</vt:i4>
      </vt:variant>
      <vt:variant>
        <vt:i4>74</vt:i4>
      </vt:variant>
      <vt:variant>
        <vt:i4>0</vt:i4>
      </vt:variant>
      <vt:variant>
        <vt:i4>5</vt:i4>
      </vt:variant>
      <vt:variant>
        <vt:lpwstr/>
      </vt:variant>
      <vt:variant>
        <vt:lpwstr>_Toc378330948</vt:lpwstr>
      </vt:variant>
      <vt:variant>
        <vt:i4>1507377</vt:i4>
      </vt:variant>
      <vt:variant>
        <vt:i4>68</vt:i4>
      </vt:variant>
      <vt:variant>
        <vt:i4>0</vt:i4>
      </vt:variant>
      <vt:variant>
        <vt:i4>5</vt:i4>
      </vt:variant>
      <vt:variant>
        <vt:lpwstr/>
      </vt:variant>
      <vt:variant>
        <vt:lpwstr>_Toc378330947</vt:lpwstr>
      </vt:variant>
      <vt:variant>
        <vt:i4>1507377</vt:i4>
      </vt:variant>
      <vt:variant>
        <vt:i4>62</vt:i4>
      </vt:variant>
      <vt:variant>
        <vt:i4>0</vt:i4>
      </vt:variant>
      <vt:variant>
        <vt:i4>5</vt:i4>
      </vt:variant>
      <vt:variant>
        <vt:lpwstr/>
      </vt:variant>
      <vt:variant>
        <vt:lpwstr>_Toc378330946</vt:lpwstr>
      </vt:variant>
      <vt:variant>
        <vt:i4>1507377</vt:i4>
      </vt:variant>
      <vt:variant>
        <vt:i4>56</vt:i4>
      </vt:variant>
      <vt:variant>
        <vt:i4>0</vt:i4>
      </vt:variant>
      <vt:variant>
        <vt:i4>5</vt:i4>
      </vt:variant>
      <vt:variant>
        <vt:lpwstr/>
      </vt:variant>
      <vt:variant>
        <vt:lpwstr>_Toc378330945</vt:lpwstr>
      </vt:variant>
      <vt:variant>
        <vt:i4>1507377</vt:i4>
      </vt:variant>
      <vt:variant>
        <vt:i4>50</vt:i4>
      </vt:variant>
      <vt:variant>
        <vt:i4>0</vt:i4>
      </vt:variant>
      <vt:variant>
        <vt:i4>5</vt:i4>
      </vt:variant>
      <vt:variant>
        <vt:lpwstr/>
      </vt:variant>
      <vt:variant>
        <vt:lpwstr>_Toc378330944</vt:lpwstr>
      </vt:variant>
      <vt:variant>
        <vt:i4>1507377</vt:i4>
      </vt:variant>
      <vt:variant>
        <vt:i4>44</vt:i4>
      </vt:variant>
      <vt:variant>
        <vt:i4>0</vt:i4>
      </vt:variant>
      <vt:variant>
        <vt:i4>5</vt:i4>
      </vt:variant>
      <vt:variant>
        <vt:lpwstr/>
      </vt:variant>
      <vt:variant>
        <vt:lpwstr>_Toc378330943</vt:lpwstr>
      </vt:variant>
      <vt:variant>
        <vt:i4>1507377</vt:i4>
      </vt:variant>
      <vt:variant>
        <vt:i4>38</vt:i4>
      </vt:variant>
      <vt:variant>
        <vt:i4>0</vt:i4>
      </vt:variant>
      <vt:variant>
        <vt:i4>5</vt:i4>
      </vt:variant>
      <vt:variant>
        <vt:lpwstr/>
      </vt:variant>
      <vt:variant>
        <vt:lpwstr>_Toc378330942</vt:lpwstr>
      </vt:variant>
      <vt:variant>
        <vt:i4>1507377</vt:i4>
      </vt:variant>
      <vt:variant>
        <vt:i4>32</vt:i4>
      </vt:variant>
      <vt:variant>
        <vt:i4>0</vt:i4>
      </vt:variant>
      <vt:variant>
        <vt:i4>5</vt:i4>
      </vt:variant>
      <vt:variant>
        <vt:lpwstr/>
      </vt:variant>
      <vt:variant>
        <vt:lpwstr>_Toc378330941</vt:lpwstr>
      </vt:variant>
      <vt:variant>
        <vt:i4>1507377</vt:i4>
      </vt:variant>
      <vt:variant>
        <vt:i4>26</vt:i4>
      </vt:variant>
      <vt:variant>
        <vt:i4>0</vt:i4>
      </vt:variant>
      <vt:variant>
        <vt:i4>5</vt:i4>
      </vt:variant>
      <vt:variant>
        <vt:lpwstr/>
      </vt:variant>
      <vt:variant>
        <vt:lpwstr>_Toc378330940</vt:lpwstr>
      </vt:variant>
      <vt:variant>
        <vt:i4>1048625</vt:i4>
      </vt:variant>
      <vt:variant>
        <vt:i4>20</vt:i4>
      </vt:variant>
      <vt:variant>
        <vt:i4>0</vt:i4>
      </vt:variant>
      <vt:variant>
        <vt:i4>5</vt:i4>
      </vt:variant>
      <vt:variant>
        <vt:lpwstr/>
      </vt:variant>
      <vt:variant>
        <vt:lpwstr>_Toc378330939</vt:lpwstr>
      </vt:variant>
      <vt:variant>
        <vt:i4>1048625</vt:i4>
      </vt:variant>
      <vt:variant>
        <vt:i4>14</vt:i4>
      </vt:variant>
      <vt:variant>
        <vt:i4>0</vt:i4>
      </vt:variant>
      <vt:variant>
        <vt:i4>5</vt:i4>
      </vt:variant>
      <vt:variant>
        <vt:lpwstr/>
      </vt:variant>
      <vt:variant>
        <vt:lpwstr>_Toc378330938</vt:lpwstr>
      </vt:variant>
      <vt:variant>
        <vt:i4>1048625</vt:i4>
      </vt:variant>
      <vt:variant>
        <vt:i4>8</vt:i4>
      </vt:variant>
      <vt:variant>
        <vt:i4>0</vt:i4>
      </vt:variant>
      <vt:variant>
        <vt:i4>5</vt:i4>
      </vt:variant>
      <vt:variant>
        <vt:lpwstr/>
      </vt:variant>
      <vt:variant>
        <vt:lpwstr>_Toc378330937</vt:lpwstr>
      </vt:variant>
      <vt:variant>
        <vt:i4>1048625</vt:i4>
      </vt:variant>
      <vt:variant>
        <vt:i4>2</vt:i4>
      </vt:variant>
      <vt:variant>
        <vt:i4>0</vt:i4>
      </vt:variant>
      <vt:variant>
        <vt:i4>5</vt:i4>
      </vt:variant>
      <vt:variant>
        <vt:lpwstr/>
      </vt:variant>
      <vt:variant>
        <vt:lpwstr>_Toc378330936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Přístavba skladu zboží</dc:title>
  <dc:creator>ing. Tomáš Doleček</dc:creator>
  <cp:lastModifiedBy>ing. Tomáš Doleček</cp:lastModifiedBy>
  <cp:revision>36</cp:revision>
  <cp:lastPrinted>2019-12-10T09:22:00Z</cp:lastPrinted>
  <dcterms:created xsi:type="dcterms:W3CDTF">2019-07-02T09:27:00Z</dcterms:created>
  <dcterms:modified xsi:type="dcterms:W3CDTF">2019-12-10T09:22:00Z</dcterms:modified>
</cp:coreProperties>
</file>